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71" w:rsidRPr="007B6D71" w:rsidRDefault="007B6D71" w:rsidP="007B6D71">
      <w:pPr>
        <w:shd w:val="clear" w:color="auto" w:fill="FFFFFF"/>
        <w:spacing w:after="0" w:line="240" w:lineRule="auto"/>
        <w:jc w:val="center"/>
        <w:textAlignment w:val="baseline"/>
        <w:outlineLvl w:val="0"/>
        <w:rPr>
          <w:rFonts w:ascii="Arial" w:eastAsia="Times New Roman" w:hAnsi="Arial" w:cs="Arial"/>
          <w:b/>
          <w:bCs/>
          <w:color w:val="2D2D2D"/>
          <w:spacing w:val="2"/>
          <w:kern w:val="36"/>
          <w:sz w:val="30"/>
          <w:szCs w:val="30"/>
          <w:lang w:eastAsia="ru-RU"/>
        </w:rPr>
      </w:pPr>
      <w:r w:rsidRPr="007B6D71">
        <w:rPr>
          <w:rFonts w:ascii="Arial" w:eastAsia="Times New Roman" w:hAnsi="Arial" w:cs="Arial"/>
          <w:b/>
          <w:bCs/>
          <w:color w:val="2D2D2D"/>
          <w:spacing w:val="2"/>
          <w:kern w:val="36"/>
          <w:sz w:val="30"/>
          <w:szCs w:val="30"/>
          <w:lang w:eastAsia="ru-RU"/>
        </w:rPr>
        <w:t>Об утверждении Положения о расследовании и учете профессиональных заболеваний (с изменениями на 24 декабря 2014 года)</w:t>
      </w:r>
    </w:p>
    <w:p w:rsidR="007B6D71" w:rsidRPr="007B6D71" w:rsidRDefault="007B6D71" w:rsidP="007B6D71">
      <w:pPr>
        <w:shd w:val="clear" w:color="auto" w:fill="FFFFFF"/>
        <w:spacing w:after="0" w:line="288" w:lineRule="atLeast"/>
        <w:jc w:val="center"/>
        <w:textAlignment w:val="baseline"/>
        <w:rPr>
          <w:rFonts w:ascii="Arial" w:eastAsia="Times New Roman" w:hAnsi="Arial" w:cs="Arial"/>
          <w:color w:val="3C3C3C"/>
          <w:spacing w:val="2"/>
          <w:sz w:val="27"/>
          <w:szCs w:val="27"/>
          <w:lang w:eastAsia="ru-RU"/>
        </w:rPr>
      </w:pPr>
      <w:r w:rsidRPr="007B6D71">
        <w:rPr>
          <w:rFonts w:ascii="Arial" w:eastAsia="Times New Roman" w:hAnsi="Arial" w:cs="Arial"/>
          <w:color w:val="3C3C3C"/>
          <w:spacing w:val="2"/>
          <w:sz w:val="27"/>
          <w:szCs w:val="27"/>
          <w:lang w:eastAsia="ru-RU"/>
        </w:rPr>
        <w:t>ПРАВИТЕЛЬСТВО РОССИЙСКОЙ ФЕДЕРАЦИИ</w:t>
      </w:r>
      <w:r w:rsidRPr="007B6D71">
        <w:rPr>
          <w:rFonts w:ascii="Arial" w:eastAsia="Times New Roman" w:hAnsi="Arial" w:cs="Arial"/>
          <w:color w:val="3C3C3C"/>
          <w:spacing w:val="2"/>
          <w:sz w:val="27"/>
          <w:szCs w:val="27"/>
          <w:lang w:eastAsia="ru-RU"/>
        </w:rPr>
        <w:br/>
      </w:r>
      <w:r w:rsidRPr="007B6D71">
        <w:rPr>
          <w:rFonts w:ascii="Arial" w:eastAsia="Times New Roman" w:hAnsi="Arial" w:cs="Arial"/>
          <w:color w:val="3C3C3C"/>
          <w:spacing w:val="2"/>
          <w:sz w:val="27"/>
          <w:szCs w:val="27"/>
          <w:lang w:eastAsia="ru-RU"/>
        </w:rPr>
        <w:br/>
        <w:t>ПОСТАНОВЛЕНИЕ</w:t>
      </w:r>
      <w:r w:rsidRPr="007B6D71">
        <w:rPr>
          <w:rFonts w:ascii="Arial" w:eastAsia="Times New Roman" w:hAnsi="Arial" w:cs="Arial"/>
          <w:color w:val="3C3C3C"/>
          <w:spacing w:val="2"/>
          <w:sz w:val="27"/>
          <w:szCs w:val="27"/>
          <w:lang w:eastAsia="ru-RU"/>
        </w:rPr>
        <w:br/>
      </w:r>
      <w:r w:rsidRPr="007B6D71">
        <w:rPr>
          <w:rFonts w:ascii="Arial" w:eastAsia="Times New Roman" w:hAnsi="Arial" w:cs="Arial"/>
          <w:color w:val="3C3C3C"/>
          <w:spacing w:val="2"/>
          <w:sz w:val="27"/>
          <w:szCs w:val="27"/>
          <w:lang w:eastAsia="ru-RU"/>
        </w:rPr>
        <w:br/>
        <w:t>от 15 декабря 2000 года N 967</w:t>
      </w:r>
      <w:proofErr w:type="gramStart"/>
      <w:r w:rsidRPr="007B6D71">
        <w:rPr>
          <w:rFonts w:ascii="Arial" w:eastAsia="Times New Roman" w:hAnsi="Arial" w:cs="Arial"/>
          <w:color w:val="3C3C3C"/>
          <w:spacing w:val="2"/>
          <w:sz w:val="27"/>
          <w:szCs w:val="27"/>
          <w:lang w:eastAsia="ru-RU"/>
        </w:rPr>
        <w:br/>
      </w:r>
      <w:r w:rsidRPr="007B6D71">
        <w:rPr>
          <w:rFonts w:ascii="Arial" w:eastAsia="Times New Roman" w:hAnsi="Arial" w:cs="Arial"/>
          <w:color w:val="3C3C3C"/>
          <w:spacing w:val="2"/>
          <w:sz w:val="27"/>
          <w:szCs w:val="27"/>
          <w:lang w:eastAsia="ru-RU"/>
        </w:rPr>
        <w:br/>
      </w:r>
      <w:r w:rsidRPr="007B6D71">
        <w:rPr>
          <w:rFonts w:ascii="Arial" w:eastAsia="Times New Roman" w:hAnsi="Arial" w:cs="Arial"/>
          <w:color w:val="3C3C3C"/>
          <w:spacing w:val="2"/>
          <w:sz w:val="27"/>
          <w:szCs w:val="27"/>
          <w:lang w:eastAsia="ru-RU"/>
        </w:rPr>
        <w:br/>
        <w:t>О</w:t>
      </w:r>
      <w:proofErr w:type="gramEnd"/>
      <w:r w:rsidRPr="007B6D71">
        <w:rPr>
          <w:rFonts w:ascii="Arial" w:eastAsia="Times New Roman" w:hAnsi="Arial" w:cs="Arial"/>
          <w:color w:val="3C3C3C"/>
          <w:spacing w:val="2"/>
          <w:sz w:val="27"/>
          <w:szCs w:val="27"/>
          <w:lang w:eastAsia="ru-RU"/>
        </w:rPr>
        <w:t>б утверждении Положения о расследовании и учете профессиональных заболеваний</w:t>
      </w:r>
    </w:p>
    <w:p w:rsidR="007B6D71" w:rsidRPr="007B6D71" w:rsidRDefault="007B6D71" w:rsidP="007B6D71">
      <w:pPr>
        <w:shd w:val="clear" w:color="auto" w:fill="FFFFFF"/>
        <w:spacing w:after="0" w:line="285" w:lineRule="atLeast"/>
        <w:jc w:val="center"/>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(с изменениями на 24 декабря 2014 года)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____________________________________________________________________ </w:t>
      </w:r>
      <w:r w:rsidRPr="007B6D71">
        <w:rPr>
          <w:rFonts w:ascii="Arial" w:eastAsia="Times New Roman" w:hAnsi="Arial" w:cs="Arial"/>
          <w:color w:val="2D2D2D"/>
          <w:spacing w:val="2"/>
          <w:sz w:val="19"/>
          <w:szCs w:val="19"/>
          <w:lang w:eastAsia="ru-RU"/>
        </w:rPr>
        <w:br/>
        <w:t>Документ с изменениями, внесенными: </w:t>
      </w:r>
      <w:r w:rsidRPr="007B6D71">
        <w:rPr>
          <w:rFonts w:ascii="Arial" w:eastAsia="Times New Roman" w:hAnsi="Arial" w:cs="Arial"/>
          <w:color w:val="2D2D2D"/>
          <w:spacing w:val="2"/>
          <w:sz w:val="19"/>
          <w:szCs w:val="19"/>
          <w:lang w:eastAsia="ru-RU"/>
        </w:rPr>
        <w:br/>
      </w:r>
      <w:hyperlink r:id="rId5" w:history="1">
        <w:r w:rsidRPr="007B6D71">
          <w:rPr>
            <w:rFonts w:ascii="Arial" w:eastAsia="Times New Roman" w:hAnsi="Arial" w:cs="Arial"/>
            <w:color w:val="00466E"/>
            <w:spacing w:val="2"/>
            <w:sz w:val="19"/>
            <w:u w:val="single"/>
            <w:lang w:eastAsia="ru-RU"/>
          </w:rPr>
          <w:t>постановлением Правительства Российской Федерации от 24 декабря 2014 года N 1469</w:t>
        </w:r>
      </w:hyperlink>
      <w:r w:rsidRPr="007B6D71">
        <w:rPr>
          <w:rFonts w:ascii="Arial" w:eastAsia="Times New Roman" w:hAnsi="Arial" w:cs="Arial"/>
          <w:color w:val="2D2D2D"/>
          <w:spacing w:val="2"/>
          <w:sz w:val="19"/>
          <w:szCs w:val="19"/>
          <w:lang w:eastAsia="ru-RU"/>
        </w:rPr>
        <w:t xml:space="preserve">(Официальный интернет-портал правовой информации </w:t>
      </w:r>
      <w:proofErr w:type="spellStart"/>
      <w:r w:rsidRPr="007B6D71">
        <w:rPr>
          <w:rFonts w:ascii="Arial" w:eastAsia="Times New Roman" w:hAnsi="Arial" w:cs="Arial"/>
          <w:color w:val="2D2D2D"/>
          <w:spacing w:val="2"/>
          <w:sz w:val="19"/>
          <w:szCs w:val="19"/>
          <w:lang w:eastAsia="ru-RU"/>
        </w:rPr>
        <w:t>www.pravo.gov.ru</w:t>
      </w:r>
      <w:proofErr w:type="spellEnd"/>
      <w:r w:rsidRPr="007B6D71">
        <w:rPr>
          <w:rFonts w:ascii="Arial" w:eastAsia="Times New Roman" w:hAnsi="Arial" w:cs="Arial"/>
          <w:color w:val="2D2D2D"/>
          <w:spacing w:val="2"/>
          <w:sz w:val="19"/>
          <w:szCs w:val="19"/>
          <w:lang w:eastAsia="ru-RU"/>
        </w:rPr>
        <w:t>, 30.12.2014, N 0001201412300056). </w:t>
      </w:r>
      <w:r w:rsidRPr="007B6D71">
        <w:rPr>
          <w:rFonts w:ascii="Arial" w:eastAsia="Times New Roman" w:hAnsi="Arial" w:cs="Arial"/>
          <w:color w:val="2D2D2D"/>
          <w:spacing w:val="2"/>
          <w:sz w:val="19"/>
          <w:szCs w:val="19"/>
          <w:lang w:eastAsia="ru-RU"/>
        </w:rPr>
        <w:br/>
        <w:t>____________________________________________________________________</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Правительство Российской Федерации</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постановляет: </w:t>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 Утвердить прилагаемое Положение о расследовании и учете профессиональных заболеваний.</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 Министерству здравоохранения Российской Федерации давать разъяснения по применению Положения о расследовании и учете профессиональных заболеваний.</w:t>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after="0" w:line="285" w:lineRule="atLeast"/>
        <w:jc w:val="righ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Председатель Правительства</w:t>
      </w:r>
      <w:r w:rsidRPr="007B6D71">
        <w:rPr>
          <w:rFonts w:ascii="Arial" w:eastAsia="Times New Roman" w:hAnsi="Arial" w:cs="Arial"/>
          <w:color w:val="2D2D2D"/>
          <w:spacing w:val="2"/>
          <w:sz w:val="19"/>
          <w:szCs w:val="19"/>
          <w:lang w:eastAsia="ru-RU"/>
        </w:rPr>
        <w:br/>
        <w:t>Российской Федерации</w:t>
      </w:r>
      <w:r w:rsidRPr="007B6D71">
        <w:rPr>
          <w:rFonts w:ascii="Arial" w:eastAsia="Times New Roman" w:hAnsi="Arial" w:cs="Arial"/>
          <w:color w:val="2D2D2D"/>
          <w:spacing w:val="2"/>
          <w:sz w:val="19"/>
          <w:szCs w:val="19"/>
          <w:lang w:eastAsia="ru-RU"/>
        </w:rPr>
        <w:br/>
        <w:t>М.Касьянов </w:t>
      </w:r>
    </w:p>
    <w:p w:rsidR="007B6D71" w:rsidRPr="007B6D71" w:rsidRDefault="007B6D71" w:rsidP="007B6D71">
      <w:pPr>
        <w:shd w:val="clear" w:color="auto" w:fill="FFFFFF"/>
        <w:spacing w:before="340" w:after="204" w:line="240" w:lineRule="auto"/>
        <w:jc w:val="center"/>
        <w:textAlignment w:val="baseline"/>
        <w:outlineLvl w:val="1"/>
        <w:rPr>
          <w:rFonts w:ascii="Arial" w:eastAsia="Times New Roman" w:hAnsi="Arial" w:cs="Arial"/>
          <w:color w:val="3C3C3C"/>
          <w:spacing w:val="2"/>
          <w:sz w:val="27"/>
          <w:szCs w:val="27"/>
          <w:lang w:eastAsia="ru-RU"/>
        </w:rPr>
      </w:pPr>
      <w:r w:rsidRPr="007B6D71">
        <w:rPr>
          <w:rFonts w:ascii="Arial" w:eastAsia="Times New Roman" w:hAnsi="Arial" w:cs="Arial"/>
          <w:color w:val="3C3C3C"/>
          <w:spacing w:val="2"/>
          <w:sz w:val="27"/>
          <w:szCs w:val="27"/>
          <w:lang w:eastAsia="ru-RU"/>
        </w:rPr>
        <w:t>ПОЛОЖЕНИЕ о расследовании и учете профессиональных заболеваний</w:t>
      </w:r>
    </w:p>
    <w:p w:rsidR="007B6D71" w:rsidRPr="007B6D71" w:rsidRDefault="007B6D71" w:rsidP="007B6D71">
      <w:pPr>
        <w:shd w:val="clear" w:color="auto" w:fill="FFFFFF"/>
        <w:spacing w:after="0" w:line="285" w:lineRule="atLeast"/>
        <w:jc w:val="righ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УТВЕРЖДЕНО</w:t>
      </w:r>
      <w:r w:rsidRPr="007B6D71">
        <w:rPr>
          <w:rFonts w:ascii="Arial" w:eastAsia="Times New Roman" w:hAnsi="Arial" w:cs="Arial"/>
          <w:color w:val="2D2D2D"/>
          <w:spacing w:val="2"/>
          <w:sz w:val="19"/>
          <w:szCs w:val="19"/>
          <w:lang w:eastAsia="ru-RU"/>
        </w:rPr>
        <w:br/>
        <w:t>постановлением Правительства</w:t>
      </w:r>
      <w:r w:rsidRPr="007B6D71">
        <w:rPr>
          <w:rFonts w:ascii="Arial" w:eastAsia="Times New Roman" w:hAnsi="Arial" w:cs="Arial"/>
          <w:color w:val="2D2D2D"/>
          <w:spacing w:val="2"/>
          <w:sz w:val="19"/>
          <w:szCs w:val="19"/>
          <w:lang w:eastAsia="ru-RU"/>
        </w:rPr>
        <w:br/>
        <w:t>Российской Федерации</w:t>
      </w:r>
      <w:r w:rsidRPr="007B6D71">
        <w:rPr>
          <w:rFonts w:ascii="Arial" w:eastAsia="Times New Roman" w:hAnsi="Arial" w:cs="Arial"/>
          <w:color w:val="2D2D2D"/>
          <w:spacing w:val="2"/>
          <w:sz w:val="19"/>
          <w:szCs w:val="19"/>
          <w:lang w:eastAsia="ru-RU"/>
        </w:rPr>
        <w:br/>
        <w:t>от 15 декабря 2000 года N 967</w:t>
      </w:r>
    </w:p>
    <w:p w:rsidR="007B6D71" w:rsidRPr="007B6D71" w:rsidRDefault="007B6D71" w:rsidP="007B6D71">
      <w:pPr>
        <w:shd w:val="clear" w:color="auto" w:fill="FFFFFF"/>
        <w:spacing w:after="0" w:line="285" w:lineRule="atLeast"/>
        <w:jc w:val="center"/>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(с изменениями на 24 декабря 2014 года)</w:t>
      </w:r>
    </w:p>
    <w:p w:rsidR="007B6D71" w:rsidRPr="007B6D71" w:rsidRDefault="007B6D71" w:rsidP="007B6D71">
      <w:pPr>
        <w:shd w:val="clear" w:color="auto" w:fill="FFFFFF"/>
        <w:spacing w:before="340" w:after="204" w:line="240" w:lineRule="auto"/>
        <w:jc w:val="center"/>
        <w:textAlignment w:val="baseline"/>
        <w:outlineLvl w:val="2"/>
        <w:rPr>
          <w:rFonts w:ascii="Arial" w:eastAsia="Times New Roman" w:hAnsi="Arial" w:cs="Arial"/>
          <w:color w:val="4C4C4C"/>
          <w:spacing w:val="2"/>
          <w:sz w:val="26"/>
          <w:szCs w:val="26"/>
          <w:lang w:eastAsia="ru-RU"/>
        </w:rPr>
      </w:pPr>
      <w:r w:rsidRPr="007B6D71">
        <w:rPr>
          <w:rFonts w:ascii="Arial" w:eastAsia="Times New Roman" w:hAnsi="Arial" w:cs="Arial"/>
          <w:color w:val="4C4C4C"/>
          <w:spacing w:val="2"/>
          <w:sz w:val="26"/>
          <w:szCs w:val="26"/>
          <w:lang w:eastAsia="ru-RU"/>
        </w:rPr>
        <w:t>Общие положения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 Настоящее Положение устанавливает порядок расследования и учета профессиональных заболеваний.</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2. Расследованию и учету в соответствии с настоящим Положением подлежат острые и хронические профессиональные заболевания (отравления), возникновение которых у работников и других лиц (далее именуются - работники) обусловлено воздействием вредных производственных факторов при </w:t>
      </w:r>
      <w:r w:rsidRPr="007B6D71">
        <w:rPr>
          <w:rFonts w:ascii="Arial" w:eastAsia="Times New Roman" w:hAnsi="Arial" w:cs="Arial"/>
          <w:color w:val="2D2D2D"/>
          <w:spacing w:val="2"/>
          <w:sz w:val="19"/>
          <w:szCs w:val="19"/>
          <w:lang w:eastAsia="ru-RU"/>
        </w:rPr>
        <w:lastRenderedPageBreak/>
        <w:t>выполнении ими трудовых обязанностей или производственной деятельности по заданию организации или индивидуального предпринимателя.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 К работникам относятся: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а) работники, выполняющие работу по трудовому договору (контракту);</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б) граждане, выполняющие работу по гражданско-правовому договору;</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в) студенты образовательных организаций высшего образования, профессиональных образовательных организаций, учащиеся общеобразовательных организаций, работающие по трудовому договору во время практики в организациях;</w:t>
      </w:r>
      <w:r w:rsidRPr="007B6D71">
        <w:rPr>
          <w:rFonts w:ascii="Arial" w:eastAsia="Times New Roman" w:hAnsi="Arial" w:cs="Arial"/>
          <w:color w:val="2D2D2D"/>
          <w:spacing w:val="2"/>
          <w:sz w:val="19"/>
          <w:szCs w:val="19"/>
          <w:lang w:eastAsia="ru-RU"/>
        </w:rPr>
        <w:br/>
        <w:t>(Подпункт в редакции, введенной в действие с 7 января 2015 года </w:t>
      </w:r>
      <w:hyperlink r:id="rId6" w:history="1">
        <w:r w:rsidRPr="007B6D71">
          <w:rPr>
            <w:rFonts w:ascii="Arial" w:eastAsia="Times New Roman" w:hAnsi="Arial" w:cs="Arial"/>
            <w:color w:val="00466E"/>
            <w:spacing w:val="2"/>
            <w:sz w:val="19"/>
            <w:u w:val="single"/>
            <w:lang w:eastAsia="ru-RU"/>
          </w:rPr>
          <w:t>постановлением Правительства Российской Федерации от 24 декабря 2014 года N 1469</w:t>
        </w:r>
      </w:hyperlink>
      <w:r w:rsidRPr="007B6D71">
        <w:rPr>
          <w:rFonts w:ascii="Arial" w:eastAsia="Times New Roman" w:hAnsi="Arial" w:cs="Arial"/>
          <w:color w:val="2D2D2D"/>
          <w:spacing w:val="2"/>
          <w:sz w:val="19"/>
          <w:szCs w:val="19"/>
          <w:lang w:eastAsia="ru-RU"/>
        </w:rPr>
        <w:t>.</w:t>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г) лица, осужденные к лишению свободы и привлекаемые к труду;</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proofErr w:type="spellStart"/>
      <w:r w:rsidRPr="007B6D71">
        <w:rPr>
          <w:rFonts w:ascii="Arial" w:eastAsia="Times New Roman" w:hAnsi="Arial" w:cs="Arial"/>
          <w:color w:val="2D2D2D"/>
          <w:spacing w:val="2"/>
          <w:sz w:val="19"/>
          <w:szCs w:val="19"/>
          <w:lang w:eastAsia="ru-RU"/>
        </w:rPr>
        <w:t>д</w:t>
      </w:r>
      <w:proofErr w:type="spellEnd"/>
      <w:r w:rsidRPr="007B6D71">
        <w:rPr>
          <w:rFonts w:ascii="Arial" w:eastAsia="Times New Roman" w:hAnsi="Arial" w:cs="Arial"/>
          <w:color w:val="2D2D2D"/>
          <w:spacing w:val="2"/>
          <w:sz w:val="19"/>
          <w:szCs w:val="19"/>
          <w:lang w:eastAsia="ru-RU"/>
        </w:rPr>
        <w:t>) другие лица, участвующие в производственной деятельности организации или индивидуального предпринимателя.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4. Под острым профессиональным заболеванием (отравлением) понимается заболевание, являющееся, как правило, результатом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профессиональной трудоспособности.</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Под хроническим профессиональным заболеванием (отравлением) понимается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5. Профессиональное заболевание, возникшее у работника, подлежащего обязательному социальному страхованию от несчастных случаев на производстве и профессиональных заболеваний, является страховым случаем.</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6. Работник имеет право на личное участие в расследовании возникшего у него профессионального заболевания. По его требованию в расследовании может принимать участие его доверенное лицо.</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before="340" w:after="204" w:line="240" w:lineRule="auto"/>
        <w:jc w:val="center"/>
        <w:textAlignment w:val="baseline"/>
        <w:outlineLvl w:val="2"/>
        <w:rPr>
          <w:rFonts w:ascii="Arial" w:eastAsia="Times New Roman" w:hAnsi="Arial" w:cs="Arial"/>
          <w:color w:val="4C4C4C"/>
          <w:spacing w:val="2"/>
          <w:sz w:val="26"/>
          <w:szCs w:val="26"/>
          <w:lang w:eastAsia="ru-RU"/>
        </w:rPr>
      </w:pPr>
      <w:r w:rsidRPr="007B6D71">
        <w:rPr>
          <w:rFonts w:ascii="Arial" w:eastAsia="Times New Roman" w:hAnsi="Arial" w:cs="Arial"/>
          <w:color w:val="4C4C4C"/>
          <w:spacing w:val="2"/>
          <w:sz w:val="26"/>
          <w:szCs w:val="26"/>
          <w:lang w:eastAsia="ru-RU"/>
        </w:rPr>
        <w:t>Порядок установления наличия профессионального заболевания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7. </w:t>
      </w:r>
      <w:proofErr w:type="gramStart"/>
      <w:r w:rsidRPr="007B6D71">
        <w:rPr>
          <w:rFonts w:ascii="Arial" w:eastAsia="Times New Roman" w:hAnsi="Arial" w:cs="Arial"/>
          <w:color w:val="2D2D2D"/>
          <w:spacing w:val="2"/>
          <w:sz w:val="19"/>
          <w:szCs w:val="19"/>
          <w:lang w:eastAsia="ru-RU"/>
        </w:rPr>
        <w:t>При установлении предварительного диагноза - острое профессиональное заболевание (отравление) учреждение здравоохранения обязано в течение суток направить экстренное извещение о профессиональном заболевании работника в центр государственного санитарно-эпидемиологического надзора, осуществляющий надзор за объектом, на котором возникло профессиональное заболевание (далее именуется - центр государственного санитарно-эпидемиологического надзора), и сообщение работодателю по форме, установленной Министерством здравоохранения Российской Федерации.</w:t>
      </w:r>
      <w:proofErr w:type="gramEnd"/>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8. </w:t>
      </w:r>
      <w:proofErr w:type="gramStart"/>
      <w:r w:rsidRPr="007B6D71">
        <w:rPr>
          <w:rFonts w:ascii="Arial" w:eastAsia="Times New Roman" w:hAnsi="Arial" w:cs="Arial"/>
          <w:color w:val="2D2D2D"/>
          <w:spacing w:val="2"/>
          <w:sz w:val="19"/>
          <w:szCs w:val="19"/>
          <w:lang w:eastAsia="ru-RU"/>
        </w:rPr>
        <w:t>Центр государственного санитарно-эпидемиологического надзора, получивший экстренное извещение, в течение суток со дня его получения приступает к выяснению обстоятельств и причин возникновения заболевания, по выяснении которых составляет санитарно-гигиеническую характеристику условий труда работника и направляет ее в государственное или муниципальное учреждение здравоохранения по месту жительства или по месту прикрепления работника (далее именуется - учреждение здравоохранения).</w:t>
      </w:r>
      <w:proofErr w:type="gramEnd"/>
      <w:r w:rsidRPr="007B6D71">
        <w:rPr>
          <w:rFonts w:ascii="Arial" w:eastAsia="Times New Roman" w:hAnsi="Arial" w:cs="Arial"/>
          <w:color w:val="2D2D2D"/>
          <w:spacing w:val="2"/>
          <w:sz w:val="19"/>
          <w:szCs w:val="19"/>
          <w:lang w:eastAsia="ru-RU"/>
        </w:rPr>
        <w:t xml:space="preserve"> Санитарно-гигиеническая характеристика условий труда составляется по форме, утверждаемой Министерством здравоохранения Российской Федерации.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9. В случае несогласия работодателя (его представителя) с содержанием санитарно-гигиенической характеристики условий труда работника он вправе, письменно изложив свои возражения, приложить их к характеристике.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lastRenderedPageBreak/>
        <w:t>10. Учреждение здравоохранения на основании клинических данных состояния здоровья работника и санитарно-гигиенической характеристики условий его труда устанавливает заключительный диагноз - острое профессиональное заболевание (отравление) и составляет медицинское заключение.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11. При установлении предварительного диагноза - хроническое профессиональное заболевание (отравление) извещение о профессиональном заболевании работника в 3-дневный срок направляется в центр государственного санитарно-эпидемиологического надзора.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12. Центр государственного санитарно-эпидемиологического надзора в 2-недельный срок со дня получения извещения представляет в учреждение здравоохранения санитарно-гигиеническую характеристику условий труда работника.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13. Учреждение здравоохранения, установившее предварительный диагноз - хроническое профессиональное заболевание (отравление), в месячный срок обязано направить больного на амбулаторное или стационарное обследование в специализированное лечебно-профилактическое учреждение или его подразделение (центр профессиональной патологии, клинику или отдел профессиональных заболеваний медицинских научных организаций клинического профиля) (далее именуется - центр профессиональной патологии) с представлением следующих документов:</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а) выписка из медицинской карты амбулаторного и (или) стационарного больного;</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б) сведения о результатах предварительного (при поступлении на работу) и периодических медицинских осмотров;</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в) санитарно-гигиеническая характеристика условий труда;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г) копия трудовой книжки.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14. </w:t>
      </w:r>
      <w:proofErr w:type="gramStart"/>
      <w:r w:rsidRPr="007B6D71">
        <w:rPr>
          <w:rFonts w:ascii="Arial" w:eastAsia="Times New Roman" w:hAnsi="Arial" w:cs="Arial"/>
          <w:color w:val="2D2D2D"/>
          <w:spacing w:val="2"/>
          <w:sz w:val="19"/>
          <w:szCs w:val="19"/>
          <w:lang w:eastAsia="ru-RU"/>
        </w:rPr>
        <w:t>Центр профессиональной патологии на основании клинических данных состояния здоровья работника и представленных документов устанавливает заключительный диагноз - хроническое профессиональное заболевание (в том числе возникшее спустя длительный срок после прекращения работы в контакте с вредными веществами или производственными факторами), составляет медицинское заключение и в 3-дневный срок направляет соответствующее извещение в центр государственного санитарно-эпидемиологического надзора, работодателю, страховщику и в учреждение здравоохранения, направившее больного. </w:t>
      </w:r>
      <w:r w:rsidRPr="007B6D71">
        <w:rPr>
          <w:rFonts w:ascii="Arial" w:eastAsia="Times New Roman" w:hAnsi="Arial" w:cs="Arial"/>
          <w:color w:val="2D2D2D"/>
          <w:spacing w:val="2"/>
          <w:sz w:val="19"/>
          <w:szCs w:val="19"/>
          <w:lang w:eastAsia="ru-RU"/>
        </w:rPr>
        <w:br/>
      </w:r>
      <w:proofErr w:type="gramEnd"/>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15. Медицинское заключение о наличии профессионального заболевания выдается работнику под расписку и направляется страховщику и в учреждение здравоохранения, направившее больного.</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16. Установленный диагноз - острое или хроническое профессиональное заболевание (отравление) может быть изменен или отменен центром профессиональной патологии на основании результатов дополнительно проведенных исследований и экспертизы. Рассмотрение особо сложных случаев профессиональных заболеваний возлагается на Центр профессиональной патологии Министерства здравоохранения Российской Федерации.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17. Извещение об изменении или отмене диагноза профессионального заболевания направляется центром профессиональной патологии в центр государственного санитарно-эпидемиологического надзора, работодателю, страховщику и в учреждение здравоохранения в течение 7 дней после принятия соответствующего решения.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18.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 возлагается на руководителя учреждения здравоохранения, установившего (отменившего) диагноз.</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before="340" w:after="204" w:line="240" w:lineRule="auto"/>
        <w:jc w:val="center"/>
        <w:textAlignment w:val="baseline"/>
        <w:outlineLvl w:val="2"/>
        <w:rPr>
          <w:rFonts w:ascii="Arial" w:eastAsia="Times New Roman" w:hAnsi="Arial" w:cs="Arial"/>
          <w:color w:val="4C4C4C"/>
          <w:spacing w:val="2"/>
          <w:sz w:val="26"/>
          <w:szCs w:val="26"/>
          <w:lang w:eastAsia="ru-RU"/>
        </w:rPr>
      </w:pPr>
      <w:r w:rsidRPr="007B6D71">
        <w:rPr>
          <w:rFonts w:ascii="Arial" w:eastAsia="Times New Roman" w:hAnsi="Arial" w:cs="Arial"/>
          <w:color w:val="4C4C4C"/>
          <w:spacing w:val="2"/>
          <w:sz w:val="26"/>
          <w:szCs w:val="26"/>
          <w:lang w:eastAsia="ru-RU"/>
        </w:rPr>
        <w:t>Порядок расследования обстоятельств и причин возникновения профессионального заболевания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lastRenderedPageBreak/>
        <w:t>19. Работодатель обязан организовать расследование обстоятельств и причин возникновения у работника профессионального заболевания (далее именуется - расследование).</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 xml:space="preserve">Работодатель в течение 10 дней </w:t>
      </w:r>
      <w:proofErr w:type="gramStart"/>
      <w:r w:rsidRPr="007B6D71">
        <w:rPr>
          <w:rFonts w:ascii="Arial" w:eastAsia="Times New Roman" w:hAnsi="Arial" w:cs="Arial"/>
          <w:color w:val="2D2D2D"/>
          <w:spacing w:val="2"/>
          <w:sz w:val="19"/>
          <w:szCs w:val="19"/>
          <w:lang w:eastAsia="ru-RU"/>
        </w:rPr>
        <w:t>с даты получения</w:t>
      </w:r>
      <w:proofErr w:type="gramEnd"/>
      <w:r w:rsidRPr="007B6D71">
        <w:rPr>
          <w:rFonts w:ascii="Arial" w:eastAsia="Times New Roman" w:hAnsi="Arial" w:cs="Arial"/>
          <w:color w:val="2D2D2D"/>
          <w:spacing w:val="2"/>
          <w:sz w:val="19"/>
          <w:szCs w:val="19"/>
          <w:lang w:eastAsia="ru-RU"/>
        </w:rPr>
        <w:t xml:space="preserve"> извещения об установлении заключительного диагноза профессионального заболевания образует комиссию по расследованию профессионального заболевания (далее именуется - комиссия), возглавляемую главным врачом центра государственного санитарно-эпидемиологического надзора. 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учреждения здравоохранения, профсоюзного или иного уполномоченного работниками представительного органа. </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В расследовании могут принимать участие другие специалисты.</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Работодатель обязан обеспечить условия работы комиссии.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20. Профессиональное заболевание, возникшее у работника, направленного для выполнения работы в другую организацию, расследуется комиссией, образованной в той организации, где произошел указанный случай профессионального заболевания. В состав комиссии входит полномочный представитель организации (индивидуального предпринимателя), направившей работника. Неприбытие или несвоевременное прибытие полномочного представителя не является основанием для изменения сроков расследования.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21.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22. </w:t>
      </w:r>
      <w:proofErr w:type="gramStart"/>
      <w:r w:rsidRPr="007B6D71">
        <w:rPr>
          <w:rFonts w:ascii="Arial" w:eastAsia="Times New Roman" w:hAnsi="Arial" w:cs="Arial"/>
          <w:color w:val="2D2D2D"/>
          <w:spacing w:val="2"/>
          <w:sz w:val="19"/>
          <w:szCs w:val="19"/>
          <w:lang w:eastAsia="ru-RU"/>
        </w:rPr>
        <w:t>Расследование обстоятельств и причин возникновения хронического профессионального заболевания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w:t>
      </w:r>
      <w:proofErr w:type="gramEnd"/>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23. Для проведения расследования работодатель обязан:</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а) представлять документы и материалы, в том числе архивные, характеризующие условия труда на рабочем месте (участке, в цехе);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б) проводить по требованию членов комиссии за счет собственных средств необходимые экспертизы, лабораторно-инструментальные и другие гигиенические исследования с целью оценки условий труда на рабочем месте;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в) обеспечивать сохранность и учет документации по расследованию.</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24. В процессе расследования комиссия опрашивает сослуживцев работника, лиц, допустивших нарушение государственных санитарно-эпидемиологических правил, получает необходимую информацию от работодателя и заболевшего.</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25. Для принятия решения по результатам расследования необходимы следующие документы:</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а) приказ о создании комиссии;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б) санитарно-гигиеническая характеристика условий труда работника;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в) сведения о проведенных медицинских осмотрах;</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г) выписка из журналов регистрации инструктажей и протоколов проверки знаний работника по охране труда;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proofErr w:type="spellStart"/>
      <w:r w:rsidRPr="007B6D71">
        <w:rPr>
          <w:rFonts w:ascii="Arial" w:eastAsia="Times New Roman" w:hAnsi="Arial" w:cs="Arial"/>
          <w:color w:val="2D2D2D"/>
          <w:spacing w:val="2"/>
          <w:sz w:val="19"/>
          <w:szCs w:val="19"/>
          <w:lang w:eastAsia="ru-RU"/>
        </w:rPr>
        <w:t>д</w:t>
      </w:r>
      <w:proofErr w:type="spellEnd"/>
      <w:r w:rsidRPr="007B6D71">
        <w:rPr>
          <w:rFonts w:ascii="Arial" w:eastAsia="Times New Roman" w:hAnsi="Arial" w:cs="Arial"/>
          <w:color w:val="2D2D2D"/>
          <w:spacing w:val="2"/>
          <w:sz w:val="19"/>
          <w:szCs w:val="19"/>
          <w:lang w:eastAsia="ru-RU"/>
        </w:rPr>
        <w:t>) протоколы объяснений работника, опросов лиц, работавших с ним, других лиц;</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е) экспертные заключения специалистов, результаты исследований и экспериментов;</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ж) медицинская документация о характере и степени тяжести повреждения, причиненного здоровью работника;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proofErr w:type="spellStart"/>
      <w:r w:rsidRPr="007B6D71">
        <w:rPr>
          <w:rFonts w:ascii="Arial" w:eastAsia="Times New Roman" w:hAnsi="Arial" w:cs="Arial"/>
          <w:color w:val="2D2D2D"/>
          <w:spacing w:val="2"/>
          <w:sz w:val="19"/>
          <w:szCs w:val="19"/>
          <w:lang w:eastAsia="ru-RU"/>
        </w:rPr>
        <w:t>з</w:t>
      </w:r>
      <w:proofErr w:type="spellEnd"/>
      <w:r w:rsidRPr="007B6D71">
        <w:rPr>
          <w:rFonts w:ascii="Arial" w:eastAsia="Times New Roman" w:hAnsi="Arial" w:cs="Arial"/>
          <w:color w:val="2D2D2D"/>
          <w:spacing w:val="2"/>
          <w:sz w:val="19"/>
          <w:szCs w:val="19"/>
          <w:lang w:eastAsia="ru-RU"/>
        </w:rPr>
        <w:t>) копии документов, подтверждающих выдачу работнику средств индивидуальной защиты;</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и) выписки из ранее выданных по данному производству (объекту) предписаний центра государственного санитарно-эпидемиологического надзора;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к) другие материалы по усмотрению комиссии.</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lastRenderedPageBreak/>
        <w:t>26.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профессиональных заболеваний.</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Если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профсоюзного или иного уполномоченного застрахованным представительного органа комиссия устанавливает степень вины застрахованного (в процентах).</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27. По результатам расследования комиссия составляет акт о случае профессионального заболевания по прилагаемой форме.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28. Лица, принимающие участие в расследовании, несут в соответствии с законодательством Российской Федерации ответственность за разглашение конфиденциальных сведений, полученных в результате расследования.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29. Работодатель в месячный срок после завершения расследования обязан на основании акта о случае профессионального заболевания издать приказ о конкретных мерах по предупреждению профессиональных заболеваний.</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Об исполнении решений комиссии работодатель письменно сообщает в центр государственного санитарно-эпидемиологического надзора.</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before="340" w:after="204" w:line="240" w:lineRule="auto"/>
        <w:jc w:val="center"/>
        <w:textAlignment w:val="baseline"/>
        <w:outlineLvl w:val="2"/>
        <w:rPr>
          <w:rFonts w:ascii="Arial" w:eastAsia="Times New Roman" w:hAnsi="Arial" w:cs="Arial"/>
          <w:color w:val="4C4C4C"/>
          <w:spacing w:val="2"/>
          <w:sz w:val="26"/>
          <w:szCs w:val="26"/>
          <w:lang w:eastAsia="ru-RU"/>
        </w:rPr>
      </w:pPr>
      <w:r w:rsidRPr="007B6D71">
        <w:rPr>
          <w:rFonts w:ascii="Arial" w:eastAsia="Times New Roman" w:hAnsi="Arial" w:cs="Arial"/>
          <w:color w:val="4C4C4C"/>
          <w:spacing w:val="2"/>
          <w:sz w:val="26"/>
          <w:szCs w:val="26"/>
          <w:lang w:eastAsia="ru-RU"/>
        </w:rPr>
        <w:t>Порядок оформления акта о случае профессионального заболевания</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30. Акт о случае профессионального заболевания является документом, устанавливающим профессиональный характер заболевания, возникшего у работника на данном производстве.</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31. Акт о случае профессионального заболевания составляется в 3-дневный срок по истечении срока расследования в пяти экземплярах, предназначенных для работника, работодателя, центра государственного санитарно-эпидемиологического надзора, центра профессиональной патологии (учреждения здравоохранения) и страховщика. Акт подписывается членами комиссии, утверждается главным врачом центра государственного санитарно-эпидемиологического надзора и заверяется печатью центра.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32. В акте о случае профессионального заболевания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иных нормативных актов. В случае установления факта грубой неосторожности застрахованного,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33. Акт о случае профессионального заболевания вместе с материалами расследования хранится в течение 75 лет в центре государственного санитарно-эпидемиологического надзора и в организации, где проводилось расследование этого случая профессионального заболевания. В случае ликвидации организации акт передается для хранения в центр государственного санитарно-эпидемиологического надзора.</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34. Профессиональное заболевание учитывается центром государственного санитарно-эпидемиологического надзора, проводившим расследование, в порядке, устанавливаемом Министерством здравоохранения Российской Федерации.</w:t>
      </w:r>
    </w:p>
    <w:p w:rsidR="007B6D71" w:rsidRPr="007B6D71" w:rsidRDefault="007B6D71" w:rsidP="007B6D71">
      <w:pPr>
        <w:shd w:val="clear" w:color="auto" w:fill="FFFFFF"/>
        <w:spacing w:after="0" w:line="285" w:lineRule="atLeast"/>
        <w:jc w:val="center"/>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 *</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 xml:space="preserve">35. Разногласия по вопросам установления диагноза профессионального заболевания и его расследования рассматриваются органами и учреждениями государственной санитарно-эпидемиологической службы Российской Федерации, Центром профессиональной патологии </w:t>
      </w:r>
      <w:r w:rsidRPr="007B6D71">
        <w:rPr>
          <w:rFonts w:ascii="Arial" w:eastAsia="Times New Roman" w:hAnsi="Arial" w:cs="Arial"/>
          <w:color w:val="2D2D2D"/>
          <w:spacing w:val="2"/>
          <w:sz w:val="19"/>
          <w:szCs w:val="19"/>
          <w:lang w:eastAsia="ru-RU"/>
        </w:rPr>
        <w:lastRenderedPageBreak/>
        <w:t>Министерства здравоохранения Российской Федерации, федеральной инспекцией труда, страховщиком или судом. </w:t>
      </w:r>
    </w:p>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36. Лица, виновные в нарушении положений настоящего Положения, привлекаются к ответственности в соответствии с законодательством Российской Федерации.</w:t>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before="340" w:after="204" w:line="240" w:lineRule="auto"/>
        <w:jc w:val="center"/>
        <w:textAlignment w:val="baseline"/>
        <w:outlineLvl w:val="2"/>
        <w:rPr>
          <w:rFonts w:ascii="Arial" w:eastAsia="Times New Roman" w:hAnsi="Arial" w:cs="Arial"/>
          <w:color w:val="4C4C4C"/>
          <w:spacing w:val="2"/>
          <w:sz w:val="26"/>
          <w:szCs w:val="26"/>
          <w:lang w:eastAsia="ru-RU"/>
        </w:rPr>
      </w:pPr>
      <w:r w:rsidRPr="007B6D71">
        <w:rPr>
          <w:rFonts w:ascii="Arial" w:eastAsia="Times New Roman" w:hAnsi="Arial" w:cs="Arial"/>
          <w:color w:val="4C4C4C"/>
          <w:spacing w:val="2"/>
          <w:sz w:val="26"/>
          <w:szCs w:val="26"/>
          <w:lang w:eastAsia="ru-RU"/>
        </w:rPr>
        <w:t>Приложение к Положению. АКТ о случае профессионального заболевания</w:t>
      </w:r>
    </w:p>
    <w:p w:rsidR="007B6D71" w:rsidRPr="007B6D71" w:rsidRDefault="007B6D71" w:rsidP="007B6D71">
      <w:pPr>
        <w:shd w:val="clear" w:color="auto" w:fill="FFFFFF"/>
        <w:spacing w:after="0" w:line="285" w:lineRule="atLeast"/>
        <w:jc w:val="righ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Приложение</w:t>
      </w:r>
      <w:r w:rsidRPr="007B6D71">
        <w:rPr>
          <w:rFonts w:ascii="Arial" w:eastAsia="Times New Roman" w:hAnsi="Arial" w:cs="Arial"/>
          <w:color w:val="2D2D2D"/>
          <w:spacing w:val="2"/>
          <w:sz w:val="19"/>
          <w:szCs w:val="19"/>
          <w:lang w:eastAsia="ru-RU"/>
        </w:rPr>
        <w:br/>
        <w:t>к Положению</w:t>
      </w:r>
      <w:r w:rsidRPr="007B6D71">
        <w:rPr>
          <w:rFonts w:ascii="Arial" w:eastAsia="Times New Roman" w:hAnsi="Arial" w:cs="Arial"/>
          <w:color w:val="2D2D2D"/>
          <w:spacing w:val="2"/>
          <w:sz w:val="19"/>
          <w:szCs w:val="19"/>
          <w:lang w:eastAsia="ru-RU"/>
        </w:rPr>
        <w:br/>
        <w:t>о расследовании и учете</w:t>
      </w:r>
      <w:r w:rsidRPr="007B6D71">
        <w:rPr>
          <w:rFonts w:ascii="Arial" w:eastAsia="Times New Roman" w:hAnsi="Arial" w:cs="Arial"/>
          <w:color w:val="2D2D2D"/>
          <w:spacing w:val="2"/>
          <w:sz w:val="19"/>
          <w:szCs w:val="19"/>
          <w:lang w:eastAsia="ru-RU"/>
        </w:rPr>
        <w:br/>
        <w:t>профессиональных заболеваний</w:t>
      </w:r>
    </w:p>
    <w:p w:rsidR="007B6D71" w:rsidRPr="007B6D71" w:rsidRDefault="007B6D71" w:rsidP="007B6D71">
      <w:pPr>
        <w:shd w:val="clear" w:color="auto" w:fill="FFFFFF"/>
        <w:spacing w:after="0" w:line="285" w:lineRule="atLeast"/>
        <w:jc w:val="right"/>
        <w:textAlignment w:val="baseline"/>
        <w:rPr>
          <w:rFonts w:ascii="Courier New" w:eastAsia="Times New Roman" w:hAnsi="Courier New" w:cs="Courier New"/>
          <w:color w:val="2D2D2D"/>
          <w:spacing w:val="2"/>
          <w:sz w:val="19"/>
          <w:szCs w:val="19"/>
          <w:lang w:eastAsia="ru-RU"/>
        </w:rPr>
      </w:pPr>
    </w:p>
    <w:p w:rsidR="007B6D71" w:rsidRPr="007B6D71" w:rsidRDefault="007B6D71" w:rsidP="007B6D71">
      <w:pPr>
        <w:shd w:val="clear" w:color="auto" w:fill="FFFFFF"/>
        <w:spacing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t>УТВЕРЖДАЮ</w:t>
      </w:r>
      <w:r w:rsidRPr="007B6D71">
        <w:rPr>
          <w:rFonts w:ascii="Arial" w:eastAsia="Times New Roman" w:hAnsi="Arial" w:cs="Arial"/>
          <w:color w:val="2D2D2D"/>
          <w:spacing w:val="2"/>
          <w:sz w:val="19"/>
          <w:szCs w:val="19"/>
          <w:lang w:eastAsia="ru-RU"/>
        </w:rPr>
        <w:br/>
        <w:t>Главный врач центра </w:t>
      </w:r>
      <w:r w:rsidRPr="007B6D71">
        <w:rPr>
          <w:rFonts w:ascii="Arial" w:eastAsia="Times New Roman" w:hAnsi="Arial" w:cs="Arial"/>
          <w:color w:val="2D2D2D"/>
          <w:spacing w:val="2"/>
          <w:sz w:val="19"/>
          <w:szCs w:val="19"/>
          <w:lang w:eastAsia="ru-RU"/>
        </w:rPr>
        <w:br/>
        <w:t>государственного санитарн</w:t>
      </w:r>
      <w:proofErr w:type="gramStart"/>
      <w:r w:rsidRPr="007B6D71">
        <w:rPr>
          <w:rFonts w:ascii="Arial" w:eastAsia="Times New Roman" w:hAnsi="Arial" w:cs="Arial"/>
          <w:color w:val="2D2D2D"/>
          <w:spacing w:val="2"/>
          <w:sz w:val="19"/>
          <w:szCs w:val="19"/>
          <w:lang w:eastAsia="ru-RU"/>
        </w:rPr>
        <w:t>о-</w:t>
      </w:r>
      <w:proofErr w:type="gramEnd"/>
      <w:r w:rsidRPr="007B6D71">
        <w:rPr>
          <w:rFonts w:ascii="Arial" w:eastAsia="Times New Roman" w:hAnsi="Arial" w:cs="Arial"/>
          <w:color w:val="2D2D2D"/>
          <w:spacing w:val="2"/>
          <w:sz w:val="19"/>
          <w:szCs w:val="19"/>
          <w:lang w:eastAsia="ru-RU"/>
        </w:rPr>
        <w:br/>
        <w:t>эпидемиологического надзора</w:t>
      </w:r>
    </w:p>
    <w:tbl>
      <w:tblPr>
        <w:tblW w:w="0" w:type="auto"/>
        <w:tblCellMar>
          <w:left w:w="0" w:type="dxa"/>
          <w:right w:w="0" w:type="dxa"/>
        </w:tblCellMar>
        <w:tblLook w:val="04A0"/>
      </w:tblPr>
      <w:tblGrid>
        <w:gridCol w:w="4250"/>
      </w:tblGrid>
      <w:tr w:rsidR="007B6D71" w:rsidRPr="007B6D71" w:rsidTr="007B6D71">
        <w:trPr>
          <w:trHeight w:val="15"/>
        </w:trPr>
        <w:tc>
          <w:tcPr>
            <w:tcW w:w="4250"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r>
      <w:tr w:rsidR="007B6D71" w:rsidRPr="007B6D71" w:rsidTr="007B6D71">
        <w:tc>
          <w:tcPr>
            <w:tcW w:w="4250"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w:t>
            </w:r>
          </w:p>
        </w:tc>
      </w:tr>
      <w:tr w:rsidR="007B6D71" w:rsidRPr="007B6D71" w:rsidTr="007B6D71">
        <w:tc>
          <w:tcPr>
            <w:tcW w:w="4250"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(административная территория)</w:t>
            </w:r>
          </w:p>
        </w:tc>
      </w:tr>
      <w:tr w:rsidR="007B6D71" w:rsidRPr="007B6D71" w:rsidTr="007B6D71">
        <w:tc>
          <w:tcPr>
            <w:tcW w:w="4250"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w:t>
            </w:r>
          </w:p>
        </w:tc>
      </w:tr>
      <w:tr w:rsidR="007B6D71" w:rsidRPr="007B6D71" w:rsidTr="007B6D71">
        <w:tc>
          <w:tcPr>
            <w:tcW w:w="4250"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(Ф.И.О., подпись)</w:t>
            </w:r>
          </w:p>
        </w:tc>
      </w:tr>
    </w:tbl>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br/>
        <w:t>"___" ___________ год</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t>Печать</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p>
    <w:p w:rsidR="007B6D71" w:rsidRPr="007B6D71" w:rsidRDefault="007B6D71" w:rsidP="007B6D71">
      <w:pPr>
        <w:shd w:val="clear" w:color="auto" w:fill="FFFFFF"/>
        <w:spacing w:after="0" w:line="288" w:lineRule="atLeast"/>
        <w:jc w:val="center"/>
        <w:textAlignment w:val="baseline"/>
        <w:rPr>
          <w:rFonts w:ascii="Arial" w:eastAsia="Times New Roman" w:hAnsi="Arial" w:cs="Arial"/>
          <w:color w:val="3C3C3C"/>
          <w:spacing w:val="2"/>
          <w:sz w:val="27"/>
          <w:szCs w:val="27"/>
          <w:lang w:eastAsia="ru-RU"/>
        </w:rPr>
      </w:pPr>
      <w:r w:rsidRPr="007B6D71">
        <w:rPr>
          <w:rFonts w:ascii="Arial" w:eastAsia="Times New Roman" w:hAnsi="Arial" w:cs="Arial"/>
          <w:color w:val="3C3C3C"/>
          <w:spacing w:val="2"/>
          <w:sz w:val="27"/>
          <w:szCs w:val="27"/>
          <w:lang w:eastAsia="ru-RU"/>
        </w:rPr>
        <w:t>АКТ </w:t>
      </w:r>
      <w:r w:rsidRPr="007B6D71">
        <w:rPr>
          <w:rFonts w:ascii="Arial" w:eastAsia="Times New Roman" w:hAnsi="Arial" w:cs="Arial"/>
          <w:color w:val="3C3C3C"/>
          <w:spacing w:val="2"/>
          <w:sz w:val="27"/>
          <w:szCs w:val="27"/>
          <w:lang w:eastAsia="ru-RU"/>
        </w:rPr>
        <w:br/>
        <w:t>о случае профессионального заболевания</w:t>
      </w:r>
      <w:r w:rsidRPr="007B6D71">
        <w:rPr>
          <w:rFonts w:ascii="Arial" w:eastAsia="Times New Roman" w:hAnsi="Arial" w:cs="Arial"/>
          <w:color w:val="3C3C3C"/>
          <w:spacing w:val="2"/>
          <w:sz w:val="27"/>
          <w:szCs w:val="27"/>
          <w:lang w:eastAsia="ru-RU"/>
        </w:rPr>
        <w:br/>
        <w:t>от "___"_____________ года</w:t>
      </w:r>
    </w:p>
    <w:p w:rsidR="007B6D71" w:rsidRPr="007B6D71" w:rsidRDefault="007B6D71" w:rsidP="007B6D71">
      <w:pPr>
        <w:shd w:val="clear" w:color="auto" w:fill="FFFFFF"/>
        <w:spacing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3205"/>
        <w:gridCol w:w="185"/>
        <w:gridCol w:w="185"/>
        <w:gridCol w:w="5780"/>
      </w:tblGrid>
      <w:tr w:rsidR="007B6D71" w:rsidRPr="007B6D71" w:rsidTr="007B6D71">
        <w:trPr>
          <w:trHeight w:val="15"/>
        </w:trPr>
        <w:tc>
          <w:tcPr>
            <w:tcW w:w="3881"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c>
          <w:tcPr>
            <w:tcW w:w="185"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c>
          <w:tcPr>
            <w:tcW w:w="185"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c>
          <w:tcPr>
            <w:tcW w:w="6838"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 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(фамилия, имя, отчество и год рождения пострадавшего)</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 Дата направления извещения ______________________________________________</w:t>
            </w:r>
          </w:p>
        </w:tc>
      </w:tr>
      <w:tr w:rsidR="007B6D71" w:rsidRPr="007B6D71" w:rsidTr="007B6D71">
        <w:tc>
          <w:tcPr>
            <w:tcW w:w="4066" w:type="dxa"/>
            <w:gridSpan w:val="2"/>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c>
          <w:tcPr>
            <w:tcW w:w="7022" w:type="dxa"/>
            <w:gridSpan w:val="2"/>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(наименование лечебно-профилактического</w:t>
            </w:r>
            <w:proofErr w:type="gramEnd"/>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учреждения, юридический адрес)</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3. Заключительный диагноз 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4. Наименование организации _______________________________________________</w:t>
            </w:r>
          </w:p>
        </w:tc>
      </w:tr>
      <w:tr w:rsidR="007B6D71" w:rsidRPr="007B6D71" w:rsidTr="007B6D71">
        <w:tc>
          <w:tcPr>
            <w:tcW w:w="3881"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c>
          <w:tcPr>
            <w:tcW w:w="7207" w:type="dxa"/>
            <w:gridSpan w:val="3"/>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(полное наименование, отраслевая</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принадлежность, форма собственности, юридический адрес, коды ОКПО, ОКОНХ)</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5. Наименование цеха, участка, производства 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6. Профессия, должность 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7. Общий стаж работы 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8. Стаж работы в данной профессии 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9. Стаж работы в условиях воздействия вредных веществ и неблагоприятных производственных факторов 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lastRenderedPageBreak/>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(виды фактически выполняемых работ в особых условиях,</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 xml:space="preserve">не указанных в трудовой книжке, вносятся с отметкой "со слов </w:t>
            </w:r>
            <w:proofErr w:type="gramStart"/>
            <w:r w:rsidRPr="007B6D71">
              <w:rPr>
                <w:rFonts w:ascii="Times New Roman" w:eastAsia="Times New Roman" w:hAnsi="Times New Roman" w:cs="Times New Roman"/>
                <w:color w:val="2D2D2D"/>
                <w:sz w:val="19"/>
                <w:szCs w:val="19"/>
                <w:lang w:eastAsia="ru-RU"/>
              </w:rPr>
              <w:t>работающего</w:t>
            </w:r>
            <w:proofErr w:type="gramEnd"/>
            <w:r w:rsidRPr="007B6D71">
              <w:rPr>
                <w:rFonts w:ascii="Times New Roman" w:eastAsia="Times New Roman" w:hAnsi="Times New Roman" w:cs="Times New Roman"/>
                <w:color w:val="2D2D2D"/>
                <w:sz w:val="19"/>
                <w:szCs w:val="19"/>
                <w:lang w:eastAsia="ru-RU"/>
              </w:rPr>
              <w:t>")</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10. Дата начала расследования 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Комиссией в составе</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председателя ___________________________________________________________ 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(Ф.И.О., должность) </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членов комиссии___________________________________________________________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(Ф.И.О., должность)</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проведено расследование случая профессионального заболевания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(диагноз)</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и установлено:</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11. Дата (время) заболевания________________________________________________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(заполняется при остром профессиональном заболевании)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12. Дата и время поступления в центр государственного санитарно-эпидемиологического надзора извещения о случае профессионального заболевания или отравления 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13. Сведения о трудоспособности ____________________________________________</w:t>
            </w:r>
          </w:p>
        </w:tc>
      </w:tr>
      <w:tr w:rsidR="007B6D71" w:rsidRPr="007B6D71" w:rsidTr="007B6D71">
        <w:tc>
          <w:tcPr>
            <w:tcW w:w="4250" w:type="dxa"/>
            <w:gridSpan w:val="3"/>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c>
          <w:tcPr>
            <w:tcW w:w="6838"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(трудоспособен на своей работе, утратил трудоспособность,</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переведен</w:t>
            </w:r>
            <w:proofErr w:type="gramEnd"/>
            <w:r w:rsidRPr="007B6D71">
              <w:rPr>
                <w:rFonts w:ascii="Times New Roman" w:eastAsia="Times New Roman" w:hAnsi="Times New Roman" w:cs="Times New Roman"/>
                <w:color w:val="2D2D2D"/>
                <w:sz w:val="19"/>
                <w:szCs w:val="19"/>
                <w:lang w:eastAsia="ru-RU"/>
              </w:rPr>
              <w:t xml:space="preserve"> на другую работу,</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направлен</w:t>
            </w:r>
            <w:proofErr w:type="gramEnd"/>
            <w:r w:rsidRPr="007B6D71">
              <w:rPr>
                <w:rFonts w:ascii="Times New Roman" w:eastAsia="Times New Roman" w:hAnsi="Times New Roman" w:cs="Times New Roman"/>
                <w:color w:val="2D2D2D"/>
                <w:sz w:val="19"/>
                <w:szCs w:val="19"/>
                <w:lang w:eastAsia="ru-RU"/>
              </w:rPr>
              <w:t xml:space="preserve"> в учреждение государственной службы медико-социальной экспертизы)</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14. Профессиональное заболевание выявлено при медицинском осмотре, при обращении (нужное подчеркнуть) 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br/>
              <w:t xml:space="preserve">15. Имелось ли у работника ранее установленное профессиональное заболевание, направлялся ли в центр профессиональной патологии (к врачу - </w:t>
            </w:r>
            <w:proofErr w:type="spellStart"/>
            <w:r w:rsidRPr="007B6D71">
              <w:rPr>
                <w:rFonts w:ascii="Times New Roman" w:eastAsia="Times New Roman" w:hAnsi="Times New Roman" w:cs="Times New Roman"/>
                <w:color w:val="2D2D2D"/>
                <w:sz w:val="19"/>
                <w:szCs w:val="19"/>
                <w:lang w:eastAsia="ru-RU"/>
              </w:rPr>
              <w:t>профпатологу</w:t>
            </w:r>
            <w:proofErr w:type="spellEnd"/>
            <w:r w:rsidRPr="007B6D71">
              <w:rPr>
                <w:rFonts w:ascii="Times New Roman" w:eastAsia="Times New Roman" w:hAnsi="Times New Roman" w:cs="Times New Roman"/>
                <w:color w:val="2D2D2D"/>
                <w:sz w:val="19"/>
                <w:szCs w:val="19"/>
                <w:lang w:eastAsia="ru-RU"/>
              </w:rPr>
              <w:t>) для установления профессионального заболевания 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16. Наличие профессиональных заболеваний в данном цехе, участке, производстве или (и) профессиональной группе 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17. Профессиональное заболевание возникло при обстоятельствах и условиях:</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(дается полное описание конкретных фактов несоблюдения технологических регламентов,</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производственного процесса, нарушения транспортного режима эксплуатации технологического оборудования,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приборов, рабочего инструментария; нарушения режима труда, аварийной ситуации, выхода из строя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защитных средств, освещения; несоблюдения правил техники безопасности, производственной санитарии;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 xml:space="preserve">несовершенства технологии, механизмов, оборудования, рабочего инструментария; неэффективности работы </w:t>
            </w:r>
            <w:r w:rsidRPr="007B6D71">
              <w:rPr>
                <w:rFonts w:ascii="Times New Roman" w:eastAsia="Times New Roman" w:hAnsi="Times New Roman" w:cs="Times New Roman"/>
                <w:color w:val="2D2D2D"/>
                <w:sz w:val="19"/>
                <w:szCs w:val="19"/>
                <w:lang w:eastAsia="ru-RU"/>
              </w:rPr>
              <w:lastRenderedPageBreak/>
              <w:t>систем</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lastRenderedPageBreak/>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вентиляции, кондиционирования воздуха, защитных средств, механизмов, средств индивидуальной защиты;</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 xml:space="preserve">отсутствия мер и средств спасательного характера, приводятся сведения из </w:t>
            </w:r>
            <w:proofErr w:type="gramStart"/>
            <w:r w:rsidRPr="007B6D71">
              <w:rPr>
                <w:rFonts w:ascii="Times New Roman" w:eastAsia="Times New Roman" w:hAnsi="Times New Roman" w:cs="Times New Roman"/>
                <w:color w:val="2D2D2D"/>
                <w:sz w:val="19"/>
                <w:szCs w:val="19"/>
                <w:lang w:eastAsia="ru-RU"/>
              </w:rPr>
              <w:t>санитарно-гигиенической</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характеристики условий труда работника и других документов)</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18. Причиной профессионального заболевания или отравления послужило: длительное, кратковременное (в течение рабочей смены), однократное воздействие на организм человека вредных производственных факторов или веществ</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proofErr w:type="gramStart"/>
            <w:r w:rsidRPr="007B6D71">
              <w:rPr>
                <w:rFonts w:ascii="Times New Roman" w:eastAsia="Times New Roman" w:hAnsi="Times New Roman" w:cs="Times New Roman"/>
                <w:color w:val="2D2D2D"/>
                <w:sz w:val="19"/>
                <w:szCs w:val="19"/>
                <w:lang w:eastAsia="ru-RU"/>
              </w:rPr>
              <w:t>(указывается количественная и</w:t>
            </w:r>
            <w:proofErr w:type="gramEnd"/>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качественная характеристика вредных производственных факторов в соответствии с требованиями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гигиенических критериев оценки и классификации</w:t>
            </w:r>
            <w:r w:rsidRPr="007B6D71">
              <w:rPr>
                <w:rFonts w:ascii="Times New Roman" w:eastAsia="Times New Roman" w:hAnsi="Times New Roman" w:cs="Times New Roman"/>
                <w:color w:val="2D2D2D"/>
                <w:sz w:val="19"/>
                <w:szCs w:val="19"/>
                <w:lang w:eastAsia="ru-RU"/>
              </w:rPr>
              <w:br/>
              <w:t>условий труда по показателю вредности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и опасности факторов производственной среды, тяжести и напряженности трудового процесса)</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19. Наличие вины работника (в процентах) и ее обоснование</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20. Заключение: на основании результатов расследования установлено, что настоящее заболевание (отравление) является профессиональным и возникло в результате________________________________________________________________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(указываются конкретные обстоятельства и условия)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Непосредственной причиной заболевания послужило 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(указывается конкретный вредный производственный фактор)</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21. Лица, допустившие нарушения государственных санитарно-эпидемиологических правил и иных нормативных актов:</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p w:rsidR="007B6D71" w:rsidRPr="007B6D71" w:rsidRDefault="007B6D71" w:rsidP="007B6D71">
            <w:pPr>
              <w:spacing w:after="0" w:line="285" w:lineRule="atLeast"/>
              <w:jc w:val="center"/>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(Ф.И.О., с указанием нарушенных ими положений, правил и иных актов)</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22. В целях ликвидации и предупреждения профессиональных заболеваний или отравлений предлагается: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23. Прилагаемые материалы расследования</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24. Подписи членов комиссии:</w:t>
            </w:r>
          </w:p>
        </w:tc>
      </w:tr>
      <w:tr w:rsidR="007B6D71" w:rsidRPr="007B6D71" w:rsidTr="007B6D71">
        <w:tc>
          <w:tcPr>
            <w:tcW w:w="11088" w:type="dxa"/>
            <w:gridSpan w:val="4"/>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_________________________________________________________________________</w:t>
            </w:r>
          </w:p>
        </w:tc>
      </w:tr>
    </w:tbl>
    <w:p w:rsidR="007B6D71" w:rsidRPr="007B6D71" w:rsidRDefault="007B6D71" w:rsidP="007B6D71">
      <w:pPr>
        <w:shd w:val="clear" w:color="auto" w:fill="FFFFFF"/>
        <w:spacing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7366"/>
        <w:gridCol w:w="1989"/>
      </w:tblGrid>
      <w:tr w:rsidR="007B6D71" w:rsidRPr="007B6D71" w:rsidTr="007B6D71">
        <w:trPr>
          <w:trHeight w:val="15"/>
        </w:trPr>
        <w:tc>
          <w:tcPr>
            <w:tcW w:w="7577"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c>
          <w:tcPr>
            <w:tcW w:w="2033" w:type="dxa"/>
            <w:hideMark/>
          </w:tcPr>
          <w:p w:rsidR="007B6D71" w:rsidRPr="007B6D71" w:rsidRDefault="007B6D71" w:rsidP="007B6D71">
            <w:pPr>
              <w:spacing w:after="0" w:line="240" w:lineRule="auto"/>
              <w:rPr>
                <w:rFonts w:ascii="Times New Roman" w:eastAsia="Times New Roman" w:hAnsi="Times New Roman" w:cs="Times New Roman"/>
                <w:sz w:val="2"/>
                <w:szCs w:val="24"/>
                <w:lang w:eastAsia="ru-RU"/>
              </w:rPr>
            </w:pPr>
          </w:p>
        </w:tc>
      </w:tr>
      <w:tr w:rsidR="007B6D71" w:rsidRPr="007B6D71" w:rsidTr="007B6D71">
        <w:tc>
          <w:tcPr>
            <w:tcW w:w="7577"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righ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Ф.И.О.,</w:t>
            </w:r>
          </w:p>
        </w:tc>
        <w:tc>
          <w:tcPr>
            <w:tcW w:w="2033"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85" w:lineRule="atLeast"/>
              <w:jc w:val="right"/>
              <w:textAlignment w:val="baseline"/>
              <w:rPr>
                <w:rFonts w:ascii="Times New Roman" w:eastAsia="Times New Roman" w:hAnsi="Times New Roman" w:cs="Times New Roman"/>
                <w:color w:val="2D2D2D"/>
                <w:sz w:val="19"/>
                <w:szCs w:val="19"/>
                <w:lang w:eastAsia="ru-RU"/>
              </w:rPr>
            </w:pPr>
            <w:r w:rsidRPr="007B6D71">
              <w:rPr>
                <w:rFonts w:ascii="Times New Roman" w:eastAsia="Times New Roman" w:hAnsi="Times New Roman" w:cs="Times New Roman"/>
                <w:color w:val="2D2D2D"/>
                <w:sz w:val="19"/>
                <w:szCs w:val="19"/>
                <w:lang w:eastAsia="ru-RU"/>
              </w:rPr>
              <w:t>дата</w:t>
            </w:r>
          </w:p>
        </w:tc>
      </w:tr>
      <w:tr w:rsidR="007B6D71" w:rsidRPr="007B6D71" w:rsidTr="007B6D71">
        <w:tc>
          <w:tcPr>
            <w:tcW w:w="7577"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0" w:type="dxa"/>
              <w:left w:w="149" w:type="dxa"/>
              <w:bottom w:w="0" w:type="dxa"/>
              <w:right w:w="149" w:type="dxa"/>
            </w:tcMar>
            <w:hideMark/>
          </w:tcPr>
          <w:p w:rsidR="007B6D71" w:rsidRPr="007B6D71" w:rsidRDefault="007B6D71" w:rsidP="007B6D71">
            <w:pPr>
              <w:spacing w:after="0" w:line="240" w:lineRule="auto"/>
              <w:rPr>
                <w:rFonts w:ascii="Times New Roman" w:eastAsia="Times New Roman" w:hAnsi="Times New Roman" w:cs="Times New Roman"/>
                <w:sz w:val="24"/>
                <w:szCs w:val="24"/>
                <w:lang w:eastAsia="ru-RU"/>
              </w:rPr>
            </w:pPr>
          </w:p>
        </w:tc>
      </w:tr>
    </w:tbl>
    <w:p w:rsidR="007B6D71" w:rsidRPr="007B6D71" w:rsidRDefault="007B6D71" w:rsidP="007B6D71">
      <w:pPr>
        <w:shd w:val="clear" w:color="auto" w:fill="FFFFFF"/>
        <w:spacing w:after="0" w:line="285" w:lineRule="atLeast"/>
        <w:textAlignment w:val="baseline"/>
        <w:rPr>
          <w:rFonts w:ascii="Arial" w:eastAsia="Times New Roman" w:hAnsi="Arial" w:cs="Arial"/>
          <w:color w:val="2D2D2D"/>
          <w:spacing w:val="2"/>
          <w:sz w:val="19"/>
          <w:szCs w:val="19"/>
          <w:lang w:eastAsia="ru-RU"/>
        </w:rPr>
      </w:pPr>
      <w:r w:rsidRPr="007B6D71">
        <w:rPr>
          <w:rFonts w:ascii="Arial" w:eastAsia="Times New Roman" w:hAnsi="Arial" w:cs="Arial"/>
          <w:color w:val="2D2D2D"/>
          <w:spacing w:val="2"/>
          <w:sz w:val="19"/>
          <w:szCs w:val="19"/>
          <w:lang w:eastAsia="ru-RU"/>
        </w:rPr>
        <w:br/>
      </w:r>
    </w:p>
    <w:p w:rsidR="0066189F" w:rsidRDefault="007B6D71" w:rsidP="007B6D71">
      <w:pPr>
        <w:shd w:val="clear" w:color="auto" w:fill="FFFFFF"/>
        <w:spacing w:after="0" w:line="285" w:lineRule="atLeast"/>
        <w:textAlignment w:val="baseline"/>
      </w:pPr>
      <w:r w:rsidRPr="007B6D71">
        <w:rPr>
          <w:rFonts w:ascii="Arial" w:eastAsia="Times New Roman" w:hAnsi="Arial" w:cs="Arial"/>
          <w:color w:val="2D2D2D"/>
          <w:spacing w:val="2"/>
          <w:sz w:val="19"/>
          <w:szCs w:val="19"/>
          <w:lang w:eastAsia="ru-RU"/>
        </w:rPr>
        <w:t>М. П.</w:t>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r w:rsidRPr="007B6D71">
        <w:rPr>
          <w:rFonts w:ascii="Arial" w:eastAsia="Times New Roman" w:hAnsi="Arial" w:cs="Arial"/>
          <w:color w:val="2D2D2D"/>
          <w:spacing w:val="2"/>
          <w:sz w:val="19"/>
          <w:szCs w:val="19"/>
          <w:lang w:eastAsia="ru-RU"/>
        </w:rPr>
        <w:br/>
      </w:r>
    </w:p>
    <w:sectPr w:rsidR="0066189F" w:rsidSect="006618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5C6"/>
    <w:multiLevelType w:val="multilevel"/>
    <w:tmpl w:val="7E8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55D80"/>
    <w:multiLevelType w:val="multilevel"/>
    <w:tmpl w:val="9B4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0F65F9"/>
    <w:multiLevelType w:val="multilevel"/>
    <w:tmpl w:val="817C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7133D"/>
    <w:multiLevelType w:val="multilevel"/>
    <w:tmpl w:val="7D38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6D71"/>
    <w:rsid w:val="0066189F"/>
    <w:rsid w:val="007B6D71"/>
    <w:rsid w:val="00F71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89F"/>
  </w:style>
  <w:style w:type="paragraph" w:styleId="1">
    <w:name w:val="heading 1"/>
    <w:basedOn w:val="a"/>
    <w:link w:val="10"/>
    <w:uiPriority w:val="9"/>
    <w:qFormat/>
    <w:rsid w:val="007B6D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6D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6D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D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6D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6D71"/>
    <w:rPr>
      <w:rFonts w:ascii="Times New Roman" w:eastAsia="Times New Roman" w:hAnsi="Times New Roman" w:cs="Times New Roman"/>
      <w:b/>
      <w:bCs/>
      <w:sz w:val="27"/>
      <w:szCs w:val="27"/>
      <w:lang w:eastAsia="ru-RU"/>
    </w:rPr>
  </w:style>
  <w:style w:type="paragraph" w:customStyle="1" w:styleId="headertext">
    <w:name w:val="headertext"/>
    <w:basedOn w:val="a"/>
    <w:rsid w:val="007B6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B6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B6D71"/>
    <w:rPr>
      <w:color w:val="0000FF"/>
      <w:u w:val="single"/>
    </w:rPr>
  </w:style>
  <w:style w:type="paragraph" w:customStyle="1" w:styleId="unformattext">
    <w:name w:val="unformattext"/>
    <w:basedOn w:val="a"/>
    <w:rsid w:val="007B6D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6D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6D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1965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857">
          <w:marLeft w:val="0"/>
          <w:marRight w:val="0"/>
          <w:marTop w:val="0"/>
          <w:marBottom w:val="625"/>
          <w:divBdr>
            <w:top w:val="none" w:sz="0" w:space="0" w:color="auto"/>
            <w:left w:val="none" w:sz="0" w:space="0" w:color="auto"/>
            <w:bottom w:val="none" w:sz="0" w:space="0" w:color="auto"/>
            <w:right w:val="none" w:sz="0" w:space="0" w:color="auto"/>
          </w:divBdr>
          <w:divsChild>
            <w:div w:id="1641688696">
              <w:marLeft w:val="0"/>
              <w:marRight w:val="0"/>
              <w:marTop w:val="0"/>
              <w:marBottom w:val="408"/>
              <w:divBdr>
                <w:top w:val="none" w:sz="0" w:space="0" w:color="auto"/>
                <w:left w:val="none" w:sz="0" w:space="0" w:color="auto"/>
                <w:bottom w:val="none" w:sz="0" w:space="0" w:color="auto"/>
                <w:right w:val="none" w:sz="0" w:space="0" w:color="auto"/>
              </w:divBdr>
              <w:divsChild>
                <w:div w:id="1691564762">
                  <w:marLeft w:val="0"/>
                  <w:marRight w:val="0"/>
                  <w:marTop w:val="869"/>
                  <w:marBottom w:val="408"/>
                  <w:divBdr>
                    <w:top w:val="single" w:sz="6" w:space="7" w:color="CDCDCD"/>
                    <w:left w:val="single" w:sz="6" w:space="0" w:color="CDCDCD"/>
                    <w:bottom w:val="single" w:sz="6" w:space="27" w:color="CDCDCD"/>
                    <w:right w:val="single" w:sz="6" w:space="0" w:color="CDCDCD"/>
                  </w:divBdr>
                  <w:divsChild>
                    <w:div w:id="1362128239">
                      <w:marLeft w:val="0"/>
                      <w:marRight w:val="0"/>
                      <w:marTop w:val="0"/>
                      <w:marBottom w:val="951"/>
                      <w:divBdr>
                        <w:top w:val="none" w:sz="0" w:space="0" w:color="auto"/>
                        <w:left w:val="none" w:sz="0" w:space="0" w:color="auto"/>
                        <w:bottom w:val="none" w:sz="0" w:space="0" w:color="auto"/>
                        <w:right w:val="none" w:sz="0" w:space="0" w:color="auto"/>
                      </w:divBdr>
                      <w:divsChild>
                        <w:div w:id="833447023">
                          <w:marLeft w:val="0"/>
                          <w:marRight w:val="0"/>
                          <w:marTop w:val="0"/>
                          <w:marBottom w:val="0"/>
                          <w:divBdr>
                            <w:top w:val="none" w:sz="0" w:space="0" w:color="auto"/>
                            <w:left w:val="none" w:sz="0" w:space="0" w:color="auto"/>
                            <w:bottom w:val="none" w:sz="0" w:space="0" w:color="auto"/>
                            <w:right w:val="none" w:sz="0" w:space="0" w:color="auto"/>
                          </w:divBdr>
                          <w:divsChild>
                            <w:div w:id="1091975804">
                              <w:marLeft w:val="0"/>
                              <w:marRight w:val="0"/>
                              <w:marTop w:val="0"/>
                              <w:marBottom w:val="0"/>
                              <w:divBdr>
                                <w:top w:val="none" w:sz="0" w:space="0" w:color="auto"/>
                                <w:left w:val="none" w:sz="0" w:space="0" w:color="auto"/>
                                <w:bottom w:val="none" w:sz="0" w:space="0" w:color="auto"/>
                                <w:right w:val="none" w:sz="0" w:space="0" w:color="auto"/>
                              </w:divBdr>
                              <w:divsChild>
                                <w:div w:id="714425240">
                                  <w:marLeft w:val="0"/>
                                  <w:marRight w:val="0"/>
                                  <w:marTop w:val="0"/>
                                  <w:marBottom w:val="0"/>
                                  <w:divBdr>
                                    <w:top w:val="none" w:sz="0" w:space="0" w:color="auto"/>
                                    <w:left w:val="none" w:sz="0" w:space="0" w:color="auto"/>
                                    <w:bottom w:val="none" w:sz="0" w:space="0" w:color="auto"/>
                                    <w:right w:val="none" w:sz="0" w:space="0" w:color="auto"/>
                                  </w:divBdr>
                                  <w:divsChild>
                                    <w:div w:id="610819510">
                                      <w:marLeft w:val="0"/>
                                      <w:marRight w:val="0"/>
                                      <w:marTop w:val="0"/>
                                      <w:marBottom w:val="0"/>
                                      <w:divBdr>
                                        <w:top w:val="none" w:sz="0" w:space="0" w:color="auto"/>
                                        <w:left w:val="none" w:sz="0" w:space="0" w:color="auto"/>
                                        <w:bottom w:val="none" w:sz="0" w:space="0" w:color="auto"/>
                                        <w:right w:val="none" w:sz="0" w:space="0" w:color="auto"/>
                                      </w:divBdr>
                                      <w:divsChild>
                                        <w:div w:id="8606018">
                                          <w:marLeft w:val="0"/>
                                          <w:marRight w:val="0"/>
                                          <w:marTop w:val="0"/>
                                          <w:marBottom w:val="0"/>
                                          <w:divBdr>
                                            <w:top w:val="none" w:sz="0" w:space="0" w:color="auto"/>
                                            <w:left w:val="none" w:sz="0" w:space="0" w:color="auto"/>
                                            <w:bottom w:val="none" w:sz="0" w:space="0" w:color="auto"/>
                                            <w:right w:val="none" w:sz="0" w:space="0" w:color="auto"/>
                                          </w:divBdr>
                                        </w:div>
                                        <w:div w:id="1712269780">
                                          <w:marLeft w:val="0"/>
                                          <w:marRight w:val="0"/>
                                          <w:marTop w:val="0"/>
                                          <w:marBottom w:val="0"/>
                                          <w:divBdr>
                                            <w:top w:val="none" w:sz="0" w:space="0" w:color="auto"/>
                                            <w:left w:val="none" w:sz="0" w:space="0" w:color="auto"/>
                                            <w:bottom w:val="none" w:sz="0" w:space="0" w:color="auto"/>
                                            <w:right w:val="none" w:sz="0" w:space="0" w:color="auto"/>
                                          </w:divBdr>
                                        </w:div>
                                        <w:div w:id="10231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75806">
                          <w:marLeft w:val="0"/>
                          <w:marRight w:val="0"/>
                          <w:marTop w:val="0"/>
                          <w:marBottom w:val="0"/>
                          <w:divBdr>
                            <w:top w:val="none" w:sz="0" w:space="0" w:color="auto"/>
                            <w:left w:val="none" w:sz="0" w:space="0" w:color="auto"/>
                            <w:bottom w:val="none" w:sz="0" w:space="0" w:color="auto"/>
                            <w:right w:val="none" w:sz="0" w:space="0" w:color="auto"/>
                          </w:divBdr>
                          <w:divsChild>
                            <w:div w:id="10187431">
                              <w:marLeft w:val="0"/>
                              <w:marRight w:val="0"/>
                              <w:marTop w:val="0"/>
                              <w:marBottom w:val="0"/>
                              <w:divBdr>
                                <w:top w:val="none" w:sz="0" w:space="0" w:color="auto"/>
                                <w:left w:val="none" w:sz="0" w:space="0" w:color="auto"/>
                                <w:bottom w:val="none" w:sz="0" w:space="0" w:color="auto"/>
                                <w:right w:val="none" w:sz="0" w:space="0" w:color="auto"/>
                              </w:divBdr>
                              <w:divsChild>
                                <w:div w:id="1082263936">
                                  <w:marLeft w:val="0"/>
                                  <w:marRight w:val="0"/>
                                  <w:marTop w:val="0"/>
                                  <w:marBottom w:val="0"/>
                                  <w:divBdr>
                                    <w:top w:val="none" w:sz="0" w:space="0" w:color="auto"/>
                                    <w:left w:val="none" w:sz="0" w:space="0" w:color="auto"/>
                                    <w:bottom w:val="none" w:sz="0" w:space="0" w:color="auto"/>
                                    <w:right w:val="none" w:sz="0" w:space="0" w:color="auto"/>
                                  </w:divBdr>
                                  <w:divsChild>
                                    <w:div w:id="2099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170978">
          <w:marLeft w:val="0"/>
          <w:marRight w:val="0"/>
          <w:marTop w:val="0"/>
          <w:marBottom w:val="204"/>
          <w:divBdr>
            <w:top w:val="single" w:sz="6" w:space="0" w:color="E0E0E0"/>
            <w:left w:val="single" w:sz="6" w:space="0" w:color="E0E0E0"/>
            <w:bottom w:val="single" w:sz="6" w:space="0" w:color="E0E0E0"/>
            <w:right w:val="single" w:sz="6" w:space="0" w:color="E0E0E0"/>
          </w:divBdr>
          <w:divsChild>
            <w:div w:id="432016831">
              <w:marLeft w:val="0"/>
              <w:marRight w:val="0"/>
              <w:marTop w:val="0"/>
              <w:marBottom w:val="0"/>
              <w:divBdr>
                <w:top w:val="none" w:sz="0" w:space="0" w:color="auto"/>
                <w:left w:val="none" w:sz="0" w:space="0" w:color="auto"/>
                <w:bottom w:val="none" w:sz="0" w:space="0" w:color="auto"/>
                <w:right w:val="none" w:sz="0" w:space="0" w:color="auto"/>
              </w:divBdr>
            </w:div>
            <w:div w:id="10654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243558" TargetMode="External"/><Relationship Id="rId5" Type="http://schemas.openxmlformats.org/officeDocument/2006/relationships/hyperlink" Target="http://docs.cntd.ru/document/4202435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3428</Words>
  <Characters>19540</Characters>
  <Application>Microsoft Office Word</Application>
  <DocSecurity>0</DocSecurity>
  <Lines>162</Lines>
  <Paragraphs>45</Paragraphs>
  <ScaleCrop>false</ScaleCrop>
  <Company>Krokoz™</Company>
  <LinksUpToDate>false</LinksUpToDate>
  <CharactersWithSpaces>22923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Scan</cp:lastModifiedBy>
  <cp:revision>2</cp:revision>
  <dcterms:created xsi:type="dcterms:W3CDTF">2020-02-07T08:05:00Z</dcterms:created>
  <dcterms:modified xsi:type="dcterms:W3CDTF">2020-02-07T08:06:00Z</dcterms:modified>
</cp:coreProperties>
</file>