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40" w:rsidRPr="00404040" w:rsidRDefault="00404040" w:rsidP="00404040">
      <w:pPr>
        <w:spacing w:after="0" w:line="288" w:lineRule="atLeast"/>
        <w:ind w:left="1440"/>
        <w:outlineLvl w:val="2"/>
        <w:rPr>
          <w:rFonts w:ascii="Arial" w:eastAsia="Times New Roman" w:hAnsi="Arial" w:cs="Arial"/>
          <w:b/>
          <w:bCs/>
          <w:color w:val="161616"/>
          <w:sz w:val="36"/>
          <w:szCs w:val="36"/>
        </w:rPr>
      </w:pPr>
      <w:r w:rsidRPr="00404040">
        <w:rPr>
          <w:rFonts w:ascii="Arial" w:eastAsia="Times New Roman" w:hAnsi="Arial" w:cs="Arial"/>
          <w:b/>
          <w:bCs/>
          <w:color w:val="161616"/>
          <w:sz w:val="36"/>
          <w:szCs w:val="36"/>
        </w:rPr>
        <w:t>Примерная номенклатура дел по охране труда в образовательном учреждении</w:t>
      </w:r>
    </w:p>
    <w:p w:rsidR="00404040" w:rsidRPr="00404040" w:rsidRDefault="00404040" w:rsidP="008F5861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04040">
        <w:rPr>
          <w:rFonts w:ascii="Arial" w:eastAsia="Times New Roman" w:hAnsi="Arial" w:cs="Arial"/>
          <w:b/>
          <w:bCs/>
          <w:color w:val="333333"/>
          <w:sz w:val="18"/>
        </w:rPr>
        <w:t>1. Общая документация по охране труда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1.1. Правила внутреннего трудового распорядка.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1.2. Приказы руководителя образовательного учреждения по личному составу и личные дела, включая трудовые книжки работников.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1.3. Должностные инструкции с разделом об обязанностях, правах и ответственности в области охраны труда составляются на каждое должностное лицо.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1.4. Приказ о назначении лиц, ответственных за организацию охраны труда и безопасной работы.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1.5. Приказ о назначении лиц, ответственных за газовое хозяйство.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1.6. Соглашение администрации и профсоюзного комитета по охране труда (заключается на календарный год).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1.7. Акт проверки выполнения соглашения по охране труда (Составляется 2 раза в год).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1.8. Положение о порядке проведения 3-х ступенчатого </w:t>
      </w:r>
      <w:proofErr w:type="gramStart"/>
      <w:r w:rsidRPr="00404040">
        <w:rPr>
          <w:rFonts w:ascii="Arial" w:eastAsia="Times New Roman" w:hAnsi="Arial" w:cs="Arial"/>
          <w:color w:val="333333"/>
          <w:sz w:val="18"/>
          <w:szCs w:val="18"/>
        </w:rPr>
        <w:t>контроля за</w:t>
      </w:r>
      <w:proofErr w:type="gramEnd"/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обеспечением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1.9. План организационно-технических мероприятий по улучшению условий и охраны труда, здоровья работающих и учащихся (воспитанников).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1.10. План мероприятий по предупреждению детского дорожно-транспортного травматизма.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1.11. </w:t>
      </w:r>
      <w:hyperlink r:id="rId5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 xml:space="preserve">Журнал </w:t>
        </w:r>
        <w:proofErr w:type="spellStart"/>
        <w:proofErr w:type="gramStart"/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регистраци</w:t>
        </w:r>
        <w:proofErr w:type="spellEnd"/>
        <w:r w:rsidR="00202925">
          <w:rPr>
            <w:rFonts w:ascii="Arial" w:eastAsia="Times New Roman" w:hAnsi="Arial" w:cs="Arial"/>
            <w:color w:val="FC6400"/>
            <w:sz w:val="18"/>
            <w:u w:val="single"/>
          </w:rPr>
          <w:t xml:space="preserve"> </w:t>
        </w:r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и</w:t>
        </w:r>
        <w:proofErr w:type="gramEnd"/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 xml:space="preserve"> несчастных случаев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1.12. Акты о несчастных случаях на производстве (Н-1) и с учащимися (Н-2).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1.13. Сообщения о последствиях несчастного случая на производстве и с учащимися.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1.14. Отчет о числе дней неявок в связи с временной нетрудоспособностью пострадавших при несчастных случаях (форма 7-травматизм).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1.15. Отчет о состоянии условий труда, льготах и компенсациях за работу в неблагоприятных условиях труда (1-Т (условия труда)).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1.16. Предписания государственных органов надзора по устранению нарушений правил охраны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1.17. Список профессий, специальностей, работ, на которых запрещено применение труда лиц, не достигших 18 летнего возраста.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1.18. Список профессий и работ с тяжелыми и вредными условиями труда, на которых запрещается применение труда женщин.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1.19. Перечень должностей и профессий с вредными условиями труда, работа в которых дает право на дополнительный отпуск и сокращенный рабочий день.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1.20. Перечень работ и профессий, дающий право рабочим и служащим право на получение молока или других равноценных пищевых продуктов в связи с вредными условиями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1.21. Санитарно-технические паспорта лабораторий (мастерских, цехов) с актами приемки их в эксплуатацию.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 xml:space="preserve">2. Перечень документации по индивидуальной защите </w:t>
      </w:r>
      <w:proofErr w:type="gramStart"/>
      <w:r w:rsidRPr="00404040">
        <w:rPr>
          <w:rFonts w:ascii="Arial" w:eastAsia="Times New Roman" w:hAnsi="Arial" w:cs="Arial"/>
          <w:b/>
          <w:bCs/>
          <w:color w:val="333333"/>
          <w:sz w:val="18"/>
        </w:rPr>
        <w:t>работающих</w:t>
      </w:r>
      <w:proofErr w:type="gramEnd"/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2.1. </w:t>
      </w:r>
      <w:proofErr w:type="spellStart"/>
      <w:r w:rsidRPr="00404040">
        <w:rPr>
          <w:rFonts w:ascii="Arial" w:eastAsia="Times New Roman" w:hAnsi="Arial" w:cs="Arial"/>
          <w:color w:val="333333"/>
          <w:sz w:val="18"/>
          <w:szCs w:val="18"/>
        </w:rPr>
        <w:t>Пофамильный</w:t>
      </w:r>
      <w:proofErr w:type="spellEnd"/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список работников, обязанных проходить периодические медицинские осмотры.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2.2. Перечень профессий и производств (работ), при которых обязательно прохождение медицинских осмотров.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2.3. График проведения периодических медицинских осмотров.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2.4. Заключительный акт по результатам периодического медицинского осмотра.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2.5. Перечень бесплатно выдаваемой специальной одежды, специальной обуви и других средств индивидуальной защиты.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2.6. Личная карточка учета спецодежды, </w:t>
      </w:r>
      <w:proofErr w:type="spellStart"/>
      <w:r w:rsidRPr="00404040">
        <w:rPr>
          <w:rFonts w:ascii="Arial" w:eastAsia="Times New Roman" w:hAnsi="Arial" w:cs="Arial"/>
          <w:color w:val="333333"/>
          <w:sz w:val="18"/>
          <w:szCs w:val="18"/>
        </w:rPr>
        <w:t>спецобуви</w:t>
      </w:r>
      <w:proofErr w:type="spellEnd"/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и предохранительных приспособлений.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3. Документация по инструктажам и инструкциям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3.1.</w:t>
      </w:r>
      <w:hyperlink r:id="rId6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 xml:space="preserve"> Журнал учета вводных инструктажей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3.2. Программа вводного инструктажа.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3.3. </w:t>
      </w:r>
      <w:hyperlink r:id="rId7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инструктажа на рабочем месте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3.4. Программа первичного инструктажа.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3.5. Перечень профессий с указанием продолжительности стажировки на рабочем месте.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3.6. Журнал инструктажа учащихся по технике безопасности при организации общественного полезного, производительного труда и при проведении внеклассных и внешкольных мероприятий.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3.7. Классные </w:t>
      </w:r>
      <w:hyperlink r:id="rId8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журналы с записями о проведении вводного инструктажа и первичного инструктажа на рабочем месте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учащихся по химии, физике, биологии, трудовому и профессиональному обучению, информатике, физическому воспитанию, безопасности жизнедеятельности (БЖ).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3.8. Листок здоровья в классных журналах, заполненный на всех учащихся.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3.9. Перечень профессий и видов работ, по которым должны быть разработаны инструкции.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3.10. Приказ по учреждению о разработке (переиздании, продлении) инструкций по охране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3.11. Инструкции по охране труда, наименование инструкций должно соответствовать перечню.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3.12.</w:t>
      </w:r>
      <w:hyperlink r:id="rId9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 xml:space="preserve"> Журнал учета выдачи инструкций по охране труда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3.13. </w:t>
      </w:r>
      <w:hyperlink r:id="rId10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учета инструкций по охране труда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4. Документация по обучению и проверке знаний по безопасности труда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4.1. </w:t>
      </w:r>
      <w:proofErr w:type="gramStart"/>
      <w:r w:rsidRPr="00404040">
        <w:rPr>
          <w:rFonts w:ascii="Arial" w:eastAsia="Times New Roman" w:hAnsi="Arial" w:cs="Arial"/>
          <w:color w:val="333333"/>
          <w:sz w:val="18"/>
          <w:szCs w:val="18"/>
        </w:rPr>
        <w:t>Перечень профессий, утвержденный руководителем, освобождаемых от первичного и повторных инструктажей по охране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4.2.</w:t>
      </w:r>
      <w:proofErr w:type="gramEnd"/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Перечень должностей и профессий, работа по которым требует прохождения проверки специальных знаний.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4.3. Приказ о назначении комиссий по проверке знаний по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4.4. График проверки знаний по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lastRenderedPageBreak/>
        <w:t>4.5. Программы обучения рабочих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4.6. Программа обучения руководителей и специалистов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4.7. Экзаменационные билеты или вопросники по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4.8. Протоколы заседания комиссии по проверке знаний по безопасности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4.9. </w:t>
      </w:r>
      <w:hyperlink r:id="rId11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регистрации выдачи удостоверений по охране труда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 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5. Документация по работам повышенной опасности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5.1. Перечень работ повышенной опасности, выполняемых по специальным правилам.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5.2. Приказы о назначении ответственных лиц за производство работ повышенной 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5.3. </w:t>
      </w:r>
      <w:hyperlink r:id="rId12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регистрации нарядов-допусков на работы повышенной опасности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5.4. Перечень профессий и видов работ, к которым предъявляются повышенные требования по технике безопасности.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5.5. Инструкция о порядке выполнения работ повышенной 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6. Документация по электробезопасности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6.1. Приказ о назначении лица, ответственного за электрохозяйство.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6.2. Перечень должностей ИТР и </w:t>
      </w:r>
      <w:proofErr w:type="spellStart"/>
      <w:r w:rsidRPr="00404040">
        <w:rPr>
          <w:rFonts w:ascii="Arial" w:eastAsia="Times New Roman" w:hAnsi="Arial" w:cs="Arial"/>
          <w:color w:val="333333"/>
          <w:sz w:val="18"/>
          <w:szCs w:val="18"/>
        </w:rPr>
        <w:t>электротехнологического</w:t>
      </w:r>
      <w:proofErr w:type="spellEnd"/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персонала, которые должны иметь квалификационную группу по электробезопасности.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6.3. Перечень профессий и рабочих мест, требующих присвоения первой квалификационной группы по электробезопасности.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6.4. </w:t>
      </w:r>
      <w:hyperlink r:id="rId13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 xml:space="preserve">Журнал проверки знаний </w:t>
        </w:r>
        <w:proofErr w:type="spellStart"/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неэле</w:t>
        </w:r>
        <w:r w:rsidR="00421638">
          <w:rPr>
            <w:rFonts w:ascii="Arial" w:eastAsia="Times New Roman" w:hAnsi="Arial" w:cs="Arial"/>
            <w:color w:val="FC6400"/>
            <w:sz w:val="18"/>
            <w:u w:val="single"/>
          </w:rPr>
          <w:t>к</w:t>
        </w:r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тротехнического</w:t>
        </w:r>
        <w:proofErr w:type="spellEnd"/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 xml:space="preserve"> персонала на 1 группу по электробезопасности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6.5. Приказ о создании комиссии по проверке знаний электротехнического персонала.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6.6. </w:t>
      </w:r>
      <w:hyperlink r:id="rId14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проверки знаний «Правил эксплуатации электроустановок потребителей» и ПТБ при эксплуатации электроустановок потребителей»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6.7. Распоряжение о стажировке на рабочем месте.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6.8. Протоколы измерения сопротивлений изоляции электроустановок, аппаратов, вторичных цепей и электропроводок до 1000 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6.13. Протоколы измерения сопротивления заземляющих устройств.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6.14. Паспорт на заземляющее устройство.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6.15. </w:t>
      </w:r>
      <w:hyperlink r:id="rId15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учета и содержания защитных средств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7. Документация по безопасной эксплуатации механизмов и машин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7.1. Приказы по организации работы автотранспортных средств.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7.2. </w:t>
      </w:r>
      <w:hyperlink r:id="rId16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учета периодических осмотров механизмов и агрегатов, не подконтрольных Госгортехнадзору РФ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 8. Документация по безопасной эксплуатации зданий и сооружений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8.1. Приказ создания комиссии по наблюдению за состоянием и эксплуатацией зданий и сооружений.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8.2. Технический паспорт на здание образовательного учреждения.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8.3. Технический журнал по эксплуатации здания (сооружения).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9. Документация по пожарной безопасности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9.1. </w:t>
      </w:r>
      <w:hyperlink r:id="rId17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Планы эвакуации на случай пожара и чрезвычайных ситуаций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(на каждом этаже, в спортзале, в мастерских, котельной.).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9.2. </w:t>
      </w:r>
      <w:hyperlink r:id="rId18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Противопожарный уголок.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9.3. Назначение ответственных лиц за пожарную безопасность.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9.4. Приказ о назначении лица, ответственного за средства пожаротушения.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9.5. Приказ о соблюдении пожарной безопасности.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9.6. </w:t>
      </w:r>
      <w:hyperlink r:id="rId19" w:history="1">
        <w:r w:rsidRPr="00404040">
          <w:rPr>
            <w:rFonts w:ascii="Arial" w:eastAsia="Times New Roman" w:hAnsi="Arial" w:cs="Arial"/>
            <w:color w:val="FC6400"/>
            <w:sz w:val="18"/>
            <w:u w:val="single"/>
          </w:rPr>
          <w:t>Журнал регистрации противопожарного инструктажа</w:t>
        </w:r>
      </w:hyperlink>
      <w:r w:rsidRPr="00404040">
        <w:rPr>
          <w:rFonts w:ascii="Arial" w:eastAsia="Times New Roman" w:hAnsi="Arial" w:cs="Arial"/>
          <w:color w:val="333333"/>
          <w:sz w:val="18"/>
          <w:szCs w:val="18"/>
        </w:rPr>
        <w:t>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9.7. Инструкция о мерах пожарной безопасности.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9.8. Инструкция по эвакуации (на плане эвакуации).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9.9. План мероприятий по противопожарной безопасности образовательного учреждения.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9.10. Инструкция о порядке действий персонала при срабатывании пожарной автоматики (на плане эвакуации).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404040">
        <w:rPr>
          <w:rFonts w:ascii="Arial" w:eastAsia="Times New Roman" w:hAnsi="Arial" w:cs="Arial"/>
          <w:b/>
          <w:bCs/>
          <w:color w:val="333333"/>
          <w:sz w:val="18"/>
        </w:rPr>
        <w:t>10. Документы о готовности объектов к эксплуатации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10.1. Акт готовности образовательного учреждения к новому учебному году.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10.2. Акты-разрешения на проведение занятий в учебных мастерских и спортивных залах, в кабинетах физики, химии, биологии, информатики, обслуживающего труда.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10.3. Акты разрешения на ввод в эксплуатацию вновь установленного оборудования в учебных мастерских и лабораториях.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10.4. Акт технического обслуживания и проверки внутренних пожарных кранов.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10.5. Акт ревизии котельной.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 xml:space="preserve">10.6. Акт </w:t>
      </w:r>
      <w:proofErr w:type="spellStart"/>
      <w:r w:rsidRPr="00404040">
        <w:rPr>
          <w:rFonts w:ascii="Arial" w:eastAsia="Times New Roman" w:hAnsi="Arial" w:cs="Arial"/>
          <w:color w:val="333333"/>
          <w:sz w:val="18"/>
          <w:szCs w:val="18"/>
        </w:rPr>
        <w:t>опрессовки</w:t>
      </w:r>
      <w:proofErr w:type="spellEnd"/>
      <w:r w:rsidRPr="00404040">
        <w:rPr>
          <w:rFonts w:ascii="Arial" w:eastAsia="Times New Roman" w:hAnsi="Arial" w:cs="Arial"/>
          <w:color w:val="333333"/>
          <w:sz w:val="18"/>
          <w:szCs w:val="18"/>
        </w:rPr>
        <w:t xml:space="preserve"> отопительной системы.</w:t>
      </w:r>
      <w:r w:rsidRPr="00404040">
        <w:rPr>
          <w:rFonts w:ascii="Arial" w:eastAsia="Times New Roman" w:hAnsi="Arial" w:cs="Arial"/>
          <w:color w:val="333333"/>
          <w:sz w:val="18"/>
          <w:szCs w:val="18"/>
        </w:rPr>
        <w:br/>
        <w:t>10.7. Акт обработки деревянных конструкций чердачного помещения огнезащитным составом.</w:t>
      </w:r>
    </w:p>
    <w:sectPr w:rsidR="00404040" w:rsidRPr="00404040" w:rsidSect="00C0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6600C"/>
    <w:multiLevelType w:val="multilevel"/>
    <w:tmpl w:val="E36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770ED"/>
    <w:multiLevelType w:val="multilevel"/>
    <w:tmpl w:val="E8F6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854D6"/>
    <w:multiLevelType w:val="multilevel"/>
    <w:tmpl w:val="DD3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D82863"/>
    <w:multiLevelType w:val="multilevel"/>
    <w:tmpl w:val="3846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52EB8"/>
    <w:multiLevelType w:val="multilevel"/>
    <w:tmpl w:val="60D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040"/>
    <w:rsid w:val="0013722E"/>
    <w:rsid w:val="00202925"/>
    <w:rsid w:val="00404040"/>
    <w:rsid w:val="00421638"/>
    <w:rsid w:val="008F5861"/>
    <w:rsid w:val="00AB4B04"/>
    <w:rsid w:val="00B01F61"/>
    <w:rsid w:val="00C0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040"/>
    <w:rPr>
      <w:color w:val="FC6400"/>
      <w:u w:val="single"/>
    </w:rPr>
  </w:style>
  <w:style w:type="character" w:styleId="a4">
    <w:name w:val="Strong"/>
    <w:basedOn w:val="a0"/>
    <w:uiPriority w:val="22"/>
    <w:qFormat/>
    <w:rsid w:val="00404040"/>
    <w:rPr>
      <w:b/>
      <w:bCs/>
    </w:rPr>
  </w:style>
  <w:style w:type="paragraph" w:styleId="a5">
    <w:name w:val="Normal (Web)"/>
    <w:basedOn w:val="a"/>
    <w:uiPriority w:val="99"/>
    <w:semiHidden/>
    <w:unhideWhenUsed/>
    <w:rsid w:val="0040404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cwid-minicart-label-text1">
    <w:name w:val="ecwid-minicart-label-text1"/>
    <w:basedOn w:val="a0"/>
    <w:rsid w:val="00404040"/>
  </w:style>
  <w:style w:type="paragraph" w:customStyle="1" w:styleId="contactinfo1">
    <w:name w:val="contact_info1"/>
    <w:basedOn w:val="a"/>
    <w:rsid w:val="00404040"/>
    <w:pPr>
      <w:spacing w:before="120" w:after="120" w:line="432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t-inlinelabel2">
    <w:name w:val="gwt-inlinelabel2"/>
    <w:basedOn w:val="a0"/>
    <w:rsid w:val="00404040"/>
  </w:style>
  <w:style w:type="character" w:customStyle="1" w:styleId="more">
    <w:name w:val="more"/>
    <w:basedOn w:val="a0"/>
    <w:rsid w:val="00404040"/>
  </w:style>
  <w:style w:type="character" w:customStyle="1" w:styleId="share-counter-common">
    <w:name w:val="share-counter-common"/>
    <w:basedOn w:val="a0"/>
    <w:rsid w:val="00404040"/>
  </w:style>
  <w:style w:type="character" w:customStyle="1" w:styleId="sn-label3">
    <w:name w:val="sn-label3"/>
    <w:basedOn w:val="a0"/>
    <w:rsid w:val="00404040"/>
  </w:style>
  <w:style w:type="character" w:customStyle="1" w:styleId="small-logo2">
    <w:name w:val="small-logo2"/>
    <w:basedOn w:val="a0"/>
    <w:rsid w:val="00404040"/>
  </w:style>
  <w:style w:type="paragraph" w:styleId="a6">
    <w:name w:val="Balloon Text"/>
    <w:basedOn w:val="a"/>
    <w:link w:val="a7"/>
    <w:uiPriority w:val="99"/>
    <w:semiHidden/>
    <w:unhideWhenUsed/>
    <w:rsid w:val="0040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5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single" w:sz="6" w:space="0" w:color="EDEDED"/>
                <w:right w:val="none" w:sz="0" w:space="0" w:color="auto"/>
              </w:divBdr>
            </w:div>
          </w:divsChild>
        </w:div>
        <w:div w:id="1595361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7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0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3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408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38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9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8052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73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kcomplect.ru/zhurnaly-po-ohrane-truda.php" TargetMode="External"/><Relationship Id="rId13" Type="http://schemas.openxmlformats.org/officeDocument/2006/relationships/hyperlink" Target="http://www.znakcomplect.ru/zhurnaly-po-ohrane-truda.php" TargetMode="External"/><Relationship Id="rId18" Type="http://schemas.openxmlformats.org/officeDocument/2006/relationships/hyperlink" Target="http://www.znakcomplect.ru/stendy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nakcomplect.ru/zhurnaly-po-ohrane-truda.php" TargetMode="External"/><Relationship Id="rId12" Type="http://schemas.openxmlformats.org/officeDocument/2006/relationships/hyperlink" Target="http://www.znakcomplect.ru/zhurnaly-po-ohrane-truda.php" TargetMode="External"/><Relationship Id="rId17" Type="http://schemas.openxmlformats.org/officeDocument/2006/relationships/hyperlink" Target="http://www.znakcomplect.ru/plan-evakuacii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kcomplect.ru/zhurnaly-po-ohrane-truda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nakcomplect.ru/zhurnaly-po-ohrane-truda.php" TargetMode="External"/><Relationship Id="rId11" Type="http://schemas.openxmlformats.org/officeDocument/2006/relationships/hyperlink" Target="http://www.znakcomplect.ru/zhurnaly-po-ohrane-truda.php" TargetMode="External"/><Relationship Id="rId5" Type="http://schemas.openxmlformats.org/officeDocument/2006/relationships/hyperlink" Target="http://www.znakcomplect.ru/zhurnaly-po-ohrane-truda.php" TargetMode="External"/><Relationship Id="rId15" Type="http://schemas.openxmlformats.org/officeDocument/2006/relationships/hyperlink" Target="http://www.znakcomplect.ru/zhurnaly-po-ohrane-truda.php" TargetMode="External"/><Relationship Id="rId10" Type="http://schemas.openxmlformats.org/officeDocument/2006/relationships/hyperlink" Target="http://www.znakcomplect.ru/zhurnaly-po-ohrane-truda.php" TargetMode="External"/><Relationship Id="rId19" Type="http://schemas.openxmlformats.org/officeDocument/2006/relationships/hyperlink" Target="http://www.znakcomplect.ru/zhurnaly-po-ohrane-trud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nakcomplect.ru/zhurnaly-po-ohrane-truda.php" TargetMode="External"/><Relationship Id="rId14" Type="http://schemas.openxmlformats.org/officeDocument/2006/relationships/hyperlink" Target="http://www.znakcomplect.ru/zhurnaly-po-ohrane-trud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6</cp:revision>
  <cp:lastPrinted>2017-05-17T12:57:00Z</cp:lastPrinted>
  <dcterms:created xsi:type="dcterms:W3CDTF">2015-10-18T18:03:00Z</dcterms:created>
  <dcterms:modified xsi:type="dcterms:W3CDTF">2017-05-22T09:19:00Z</dcterms:modified>
</cp:coreProperties>
</file>