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47" w:rsidRPr="00EE5247" w:rsidRDefault="00EE5247" w:rsidP="00EE5247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EE5247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МИНИСТЕРСТВО ТРУДА И СОЦИАЛЬНОГО РАЗВИТИЯ РОССИЙСКОЙ ФЕДЕРАЦИИ</w:t>
      </w:r>
    </w:p>
    <w:p w:rsidR="00EE5247" w:rsidRPr="00EE5247" w:rsidRDefault="00EE5247" w:rsidP="00EE5247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0" w:name="h26"/>
      <w:bookmarkEnd w:id="0"/>
      <w:r w:rsidRPr="00EE5247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ПОСТАНОВЛЕНИЕ </w:t>
      </w:r>
      <w:r w:rsidRPr="00EE5247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br/>
        <w:t>от 3 февраля 2004 г. N 7</w:t>
      </w:r>
    </w:p>
    <w:p w:rsidR="00EE5247" w:rsidRPr="00EE5247" w:rsidRDefault="00EE5247" w:rsidP="00EE5247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EE5247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 ВНЕСЕНИИ ИЗМЕНЕНИЙ И ДОПОЛНЕНИЙ В ПРАВИЛА ОБЕСПЕЧЕНИЯ РАБОТНИКОВ СПЕЦИАЛЬНОЙ ОДЕЖДОЙ, СПЕЦИАЛЬНОЙ ОБУВЬЮ И ДРУГИМИ СРЕДСТВАМИ ИНДИВИДУАЛЬНОЙ ЗАЩИТЫ</w:t>
      </w:r>
      <w:bookmarkStart w:id="1" w:name="l1"/>
      <w:bookmarkEnd w:id="1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В целях приведения </w:t>
      </w:r>
      <w:hyperlink r:id="rId4" w:anchor="l308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Правил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обеспечения работников специальной одеждой, специальной обувью и другими средствами индивидуальной защиты в соответствие с Трудовым </w:t>
      </w:r>
      <w:hyperlink r:id="rId5" w:anchor="l0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кодексом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Российской Федерации (Собрание законодательства Российской Федерации, 2002, N 1 (ч. I), ст. 3) Министерство труда и социального развития Российской Федерации постановляет:</w:t>
      </w:r>
      <w:bookmarkStart w:id="2" w:name="l2"/>
      <w:bookmarkEnd w:id="2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Внести изменения и дополнения в </w:t>
      </w:r>
      <w:hyperlink r:id="rId6" w:anchor="l308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Правила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обеспечения работников специальной одеждой, специальной обувью и другими средствами индивидуальной защиты, утвержденные Постановлением Министерства труда и социального развития Российской Федерации от 18 декабря 1998 г. N 51 (зарегистрировано в Министерстве юстиции Российской Федерации 5 февраля 1999 г. N 1700), с изменениями и дополнениями, утвержденными Постановлением Министерства труда и социального развития Российской Федерации от 29</w:t>
      </w:r>
      <w:proofErr w:type="gramEnd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 октября 1999 г. N 39 (зарегистрировано в Министерстве юстиции Российской Федерации 23 ноября 1999 г. N 1984), согласно приложению.</w:t>
      </w:r>
      <w:bookmarkStart w:id="3" w:name="l27"/>
      <w:bookmarkStart w:id="4" w:name="l5"/>
      <w:bookmarkStart w:id="5" w:name="l4"/>
      <w:bookmarkStart w:id="6" w:name="l3"/>
      <w:bookmarkEnd w:id="3"/>
      <w:bookmarkEnd w:id="4"/>
      <w:bookmarkEnd w:id="5"/>
      <w:bookmarkEnd w:id="6"/>
    </w:p>
    <w:p w:rsidR="00EE5247" w:rsidRPr="00EE5247" w:rsidRDefault="00EE5247" w:rsidP="00EE524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Министр труда 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E52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 социального развития 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E52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Российской Федерации 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E52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А.П.ПОЧИНОК</w:t>
      </w:r>
    </w:p>
    <w:p w:rsidR="00EE5247" w:rsidRPr="00EE5247" w:rsidRDefault="00EE5247" w:rsidP="00EE524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" w:name="h28"/>
      <w:bookmarkEnd w:id="7"/>
      <w:r w:rsidRPr="00EE52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Приложение 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E52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 Постановлению Министерства 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E52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труда и социального развития 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E52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Российской Федерации 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E52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 3 февраля 2004 г. N 7</w:t>
      </w:r>
      <w:bookmarkStart w:id="8" w:name="l6"/>
      <w:bookmarkEnd w:id="8"/>
    </w:p>
    <w:p w:rsidR="00EE5247" w:rsidRPr="00EE5247" w:rsidRDefault="00EE5247" w:rsidP="00EE5247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9" w:name="h29"/>
      <w:bookmarkEnd w:id="9"/>
      <w:proofErr w:type="gramStart"/>
      <w:r w:rsidRPr="00EE5247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ИЗМЕНЕНИЯ И ДОПОЛНЕНИЯ В ПРАВИЛА ОБЕСПЕЧЕНИЯ РАБОТНИКОВ СПЕЦИАЛЬНОЙ ОДЕЖДОЙ, СПЕЦИАЛЬНОЙ ОБУВЬЮ И ДРУГИМИ СРЕДСТВАМИ ИНДИВИДУАЛЬНОЙ ЗАЩИТЫ, УТВЕРЖДЕННЫЕ ПОСТАНОВЛЕНИЕМ МИНИСТЕРСТВА ТРУДА И СОЦИАЛЬНОГО РАЗВИТИЯ РОССИЙСКОЙ ФЕДЕРАЦИИ ОТ 18 ДЕКАБРЯ 1998 Г. N 51, С ИЗМЕНЕНИЯМИ И ДОПОЛНЕНИЯМИ, УТВЕРЖДЕННЫМИ ПОСТАНОВЛЕНИЕМ МИНИСТЕРСТВА ТРУДА И СОЦИАЛЬНОГО РАЗВИТИЯ РОССИЙСКОЙ ФЕДЕРАЦИИ ОТ 29 ОКТЯБРЯ 1999 Г. N 39</w:t>
      </w:r>
      <w:bookmarkStart w:id="10" w:name="l7"/>
      <w:bookmarkEnd w:id="10"/>
      <w:proofErr w:type="gramEnd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1.</w:t>
      </w:r>
      <w:hyperlink r:id="rId7" w:anchor="l311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 1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изложить в следующей редакции: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"1.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 </w:t>
      </w:r>
      <w:hyperlink r:id="rId8" w:anchor="l1026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статьей 221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 Трудового кодекса Российской Федерации на работах с вредными и (или) опасными условиями труда, а также на работах, выполняемых в особых температурных 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условиях или связанных с загрязнением, выдаются сертифицированные средства индивидуальной защиты в соответствии с нормами, утвержденными в порядке, установленном Правительством Российской Федерации.</w:t>
      </w:r>
      <w:bookmarkStart w:id="11" w:name="l30"/>
      <w:bookmarkStart w:id="12" w:name="l9"/>
      <w:bookmarkStart w:id="13" w:name="l8"/>
      <w:bookmarkEnd w:id="11"/>
      <w:bookmarkEnd w:id="12"/>
      <w:bookmarkEnd w:id="13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Приобретение средств индивидуальной защиты и обеспечение ими работников в соответствии с требованиями охраны труда производится за счет средств работодателя (статьи </w:t>
      </w:r>
      <w:hyperlink r:id="rId9" w:anchor="l947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212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hyperlink r:id="rId10" w:anchor="l1004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219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Трудового кодекса Российской Федерации).</w:t>
      </w:r>
      <w:bookmarkStart w:id="14" w:name="l10"/>
      <w:bookmarkEnd w:id="14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К средствам индивидуальной защиты относятся специальная одежда, специальная обувь и другие средства индивидуальной защиты (изолирующие костюмы, средства защиты органов дыхания, средства защиты рук, средства защиты головы, средства защиты лица, средства защиты органа слуха, средства защиты глаз, предохранительные приспособления)".</w:t>
      </w:r>
      <w:bookmarkStart w:id="15" w:name="l11"/>
      <w:bookmarkEnd w:id="15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2.</w:t>
      </w:r>
      <w:hyperlink r:id="rId11" w:anchor="l319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 6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 дополнить словами: "фартук прорезиненный - фартуком из полимерных материалов и наоборот, рукавицы - перчатками и наоборот, перчатки резиновые - перчатками из полимерных материалов и наоборот, </w:t>
      </w:r>
      <w:proofErr w:type="spellStart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вачеги</w:t>
      </w:r>
      <w:proofErr w:type="spellEnd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 - перчатками теплостойкими из синтетического материала и наоборот, нарукавники пластикатовые - нарукавниками из полимерных материалов и наоборот".</w:t>
      </w:r>
      <w:bookmarkStart w:id="16" w:name="l13"/>
      <w:bookmarkStart w:id="17" w:name="l12"/>
      <w:bookmarkEnd w:id="16"/>
      <w:bookmarkEnd w:id="17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3.</w:t>
      </w:r>
      <w:hyperlink r:id="rId12" w:anchor="l321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 7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изложить в следующей редакции: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"7.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В тех случаях, когда такие средства индивидуальной защиты, как жилет сигнальный, предохранительный пояс, диэлектрические галоши и перчатки, диэлектрический резиновый коврик, защитные очки и щитки, респиратор, противогаз, защитный шлем, подшлемник, накомарник, каска, наплечники, налокотники, </w:t>
      </w:r>
      <w:proofErr w:type="spellStart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самоспасатели</w:t>
      </w:r>
      <w:proofErr w:type="spellEnd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 (в том числе аварийно-спасательное средство типа "капюшон защитный "Феникс", </w:t>
      </w:r>
      <w:proofErr w:type="spellStart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газодымозащитный</w:t>
      </w:r>
      <w:proofErr w:type="spellEnd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комплект универсальный и другие), антифоны, заглушки, </w:t>
      </w:r>
      <w:proofErr w:type="spellStart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шумозащитные</w:t>
      </w:r>
      <w:proofErr w:type="spellEnd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 шлемы, светофильтры, </w:t>
      </w:r>
      <w:proofErr w:type="spellStart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виброзащитные</w:t>
      </w:r>
      <w:proofErr w:type="spellEnd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 рукавицы и другие, не указаны</w:t>
      </w:r>
      <w:proofErr w:type="gramEnd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 в Типовых отраслевых нормах, они могут быть выданы работодателем работникам на основании аттестации рабочих мест в зависимости от характера выполняемых работ со сроком носки - до износа или как дежурные и могут включаться в коллективные договоры и соглашения".</w:t>
      </w:r>
      <w:bookmarkStart w:id="18" w:name="l31"/>
      <w:bookmarkStart w:id="19" w:name="l16"/>
      <w:bookmarkStart w:id="20" w:name="l15"/>
      <w:bookmarkStart w:id="21" w:name="l14"/>
      <w:bookmarkEnd w:id="18"/>
      <w:bookmarkEnd w:id="19"/>
      <w:bookmarkEnd w:id="20"/>
      <w:bookmarkEnd w:id="21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4.</w:t>
      </w:r>
      <w:hyperlink r:id="rId13" w:anchor="l322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 8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изложить в следующей редакции: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"8.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При заключении трудового договора работодатель знакомит работников с настоящими Правилами, а также нормами выдачи им средств индивидуальной защиты".</w:t>
      </w:r>
      <w:bookmarkStart w:id="22" w:name="l17"/>
      <w:bookmarkEnd w:id="22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5.</w:t>
      </w:r>
      <w:hyperlink r:id="rId14" w:anchor="l323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 9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изложить в следующей редакции: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"9.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Выдаваемые работникам средства индивидуальной защиты должны соответствовать их полу, росту и размерам, характеру и условиям выполняемой работы и обеспечивать безопасность труда. В соответствии со </w:t>
      </w:r>
      <w:hyperlink r:id="rId15" w:anchor="l982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статьей 215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Трудового кодекса Российской Федерации средства индивидуальной защиты работников, в том числе иностранного производства, должны соответствовать требованиям охраны труда, установленным в Российской Федерации, и иметь сертификаты соответствия. Приобретение и выдача работникам средств индивидуальной защиты, не имеющих сертификата соответствия, не допускается".</w:t>
      </w:r>
      <w:bookmarkStart w:id="23" w:name="l32"/>
      <w:bookmarkStart w:id="24" w:name="l19"/>
      <w:bookmarkStart w:id="25" w:name="l18"/>
      <w:bookmarkEnd w:id="23"/>
      <w:bookmarkEnd w:id="24"/>
      <w:bookmarkEnd w:id="25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6.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Третий абзац </w:t>
      </w:r>
      <w:hyperlink r:id="rId16" w:anchor="l331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пункта 17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изложить в следующей редакции: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"В соответствии со </w:t>
      </w:r>
      <w:hyperlink r:id="rId17" w:anchor="l947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статьей 212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Трудового кодекса Российской Федерации работодатель обязан обеспечить информирование работников о полагающихся им средствах индивидуальной защиты".</w:t>
      </w:r>
      <w:bookmarkStart w:id="26" w:name="l20"/>
      <w:bookmarkEnd w:id="26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7.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Первое предложение </w:t>
      </w:r>
      <w:hyperlink r:id="rId18" w:anchor="l372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пункта 18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изложить в следующей редакции: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"18.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 </w:t>
      </w:r>
      <w:hyperlink r:id="rId19" w:anchor="l977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статьей 214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Трудового кодекса Российской Федерации во время работы работники обязаны правильно применять выданные им средства индивидуальной защиты".</w:t>
      </w:r>
      <w:bookmarkStart w:id="27" w:name="l21"/>
      <w:bookmarkEnd w:id="27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lastRenderedPageBreak/>
        <w:t>8.</w:t>
      </w:r>
      <w:hyperlink r:id="rId20" w:anchor="l338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 25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изложить в следующей редакции: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"25.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 </w:t>
      </w:r>
      <w:hyperlink r:id="rId21" w:anchor="l1015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статьей 220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 Трудового кодекса Российской Федерации в случае </w:t>
      </w:r>
      <w:proofErr w:type="spellStart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необеспечения</w:t>
      </w:r>
      <w:proofErr w:type="spellEnd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работника по установленным нормам средствами индивидуальной защиты работодатель не имеет права требовать от работника исполнения трудовых </w:t>
      </w:r>
      <w:proofErr w:type="gramStart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обязанностей</w:t>
      </w:r>
      <w:proofErr w:type="gramEnd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 и обязан оплатить возникший по этой причине простой в соответствии с Трудовым кодексом Российской Федерации".</w:t>
      </w:r>
      <w:bookmarkStart w:id="28" w:name="l23"/>
      <w:bookmarkStart w:id="29" w:name="l22"/>
      <w:bookmarkEnd w:id="28"/>
      <w:bookmarkEnd w:id="29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9.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Исключить из Правил </w:t>
      </w:r>
      <w:hyperlink r:id="rId22" w:anchor="l369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 2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10.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Пункты </w:t>
      </w:r>
      <w:hyperlink r:id="rId23" w:anchor="l314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3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hyperlink r:id="rId24" w:anchor="l334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19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считать пунктами 2 - 18.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11.</w:t>
      </w:r>
      <w:hyperlink r:id="rId25" w:anchor="l372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Раздел III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Правил дополнить пунктом 19 следующего содержания: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"19.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Специальная одежда и специальная обувь, возвращенные работниками по истечении сроков носки, но еще годные для дальнейшего использования, могут быть использованы по назначению после стирки, чистки, дезинфекции, дегазации, дезактивации, </w:t>
      </w:r>
      <w:proofErr w:type="spellStart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обеспыливания</w:t>
      </w:r>
      <w:proofErr w:type="spellEnd"/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, обезвреживания и ремонта".</w:t>
      </w:r>
      <w:bookmarkStart w:id="30" w:name="l24"/>
      <w:bookmarkEnd w:id="30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12.</w:t>
      </w:r>
      <w:hyperlink r:id="rId26" w:anchor="l338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 26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дополнить вторым абзацем следующего содержания:</w:t>
      </w:r>
      <w:bookmarkStart w:id="31" w:name="l25"/>
      <w:bookmarkEnd w:id="31"/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"В этих целях работодатель может выдавать работникам 2 комплекта специальной одежды, предусмотренной Типовыми отраслевыми нормами, с удвоенным сроком носки".</w:t>
      </w:r>
    </w:p>
    <w:p w:rsidR="00EE5247" w:rsidRPr="00EE5247" w:rsidRDefault="00EE5247" w:rsidP="00EE524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E5247">
        <w:rPr>
          <w:rFonts w:ascii="Times New Roman" w:eastAsia="Times New Roman" w:hAnsi="Times New Roman" w:cs="Times New Roman"/>
          <w:color w:val="808080"/>
          <w:sz w:val="17"/>
          <w:lang w:eastAsia="ru-RU"/>
        </w:rPr>
        <w:t>13.</w:t>
      </w:r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Абзац второй </w:t>
      </w:r>
      <w:hyperlink r:id="rId27" w:anchor="l338" w:tgtFrame="_blank" w:history="1">
        <w:r w:rsidRPr="00EE5247">
          <w:rPr>
            <w:rFonts w:ascii="Times New Roman" w:eastAsia="Times New Roman" w:hAnsi="Times New Roman" w:cs="Times New Roman"/>
            <w:color w:val="3072C4"/>
            <w:lang w:eastAsia="ru-RU"/>
          </w:rPr>
          <w:t>пункта 26</w:t>
        </w:r>
      </w:hyperlink>
      <w:r w:rsidRPr="00EE5247">
        <w:rPr>
          <w:rFonts w:ascii="Times New Roman" w:eastAsia="Times New Roman" w:hAnsi="Times New Roman" w:cs="Times New Roman"/>
          <w:color w:val="000000"/>
          <w:lang w:eastAsia="ru-RU"/>
        </w:rPr>
        <w:t> считать третьим.</w:t>
      </w:r>
    </w:p>
    <w:p w:rsidR="0066189F" w:rsidRDefault="0066189F"/>
    <w:sectPr w:rsidR="0066189F" w:rsidSect="0066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5247"/>
    <w:rsid w:val="00061165"/>
    <w:rsid w:val="0066189F"/>
    <w:rsid w:val="00EE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9F"/>
  </w:style>
  <w:style w:type="paragraph" w:styleId="2">
    <w:name w:val="heading 2"/>
    <w:basedOn w:val="a"/>
    <w:link w:val="20"/>
    <w:uiPriority w:val="9"/>
    <w:qFormat/>
    <w:rsid w:val="00EE5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2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EE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52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EE5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7859" TargetMode="External"/><Relationship Id="rId13" Type="http://schemas.openxmlformats.org/officeDocument/2006/relationships/hyperlink" Target="https://normativ.kontur.ru/document?moduleId=1&amp;documentId=35499" TargetMode="External"/><Relationship Id="rId18" Type="http://schemas.openxmlformats.org/officeDocument/2006/relationships/hyperlink" Target="https://normativ.kontur.ru/document?moduleId=1&amp;documentId=35499" TargetMode="External"/><Relationship Id="rId26" Type="http://schemas.openxmlformats.org/officeDocument/2006/relationships/hyperlink" Target="https://normativ.kontur.ru/document?moduleId=1&amp;documentId=354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57859" TargetMode="External"/><Relationship Id="rId7" Type="http://schemas.openxmlformats.org/officeDocument/2006/relationships/hyperlink" Target="https://normativ.kontur.ru/document?moduleId=1&amp;documentId=35499" TargetMode="External"/><Relationship Id="rId12" Type="http://schemas.openxmlformats.org/officeDocument/2006/relationships/hyperlink" Target="https://normativ.kontur.ru/document?moduleId=1&amp;documentId=35499" TargetMode="External"/><Relationship Id="rId17" Type="http://schemas.openxmlformats.org/officeDocument/2006/relationships/hyperlink" Target="https://normativ.kontur.ru/document?moduleId=1&amp;documentId=57859" TargetMode="External"/><Relationship Id="rId25" Type="http://schemas.openxmlformats.org/officeDocument/2006/relationships/hyperlink" Target="https://normativ.kontur.ru/document?moduleId=1&amp;documentId=354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5499" TargetMode="External"/><Relationship Id="rId20" Type="http://schemas.openxmlformats.org/officeDocument/2006/relationships/hyperlink" Target="https://normativ.kontur.ru/document?moduleId=1&amp;documentId=3549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5499" TargetMode="External"/><Relationship Id="rId11" Type="http://schemas.openxmlformats.org/officeDocument/2006/relationships/hyperlink" Target="https://normativ.kontur.ru/document?moduleId=1&amp;documentId=35499" TargetMode="External"/><Relationship Id="rId24" Type="http://schemas.openxmlformats.org/officeDocument/2006/relationships/hyperlink" Target="https://normativ.kontur.ru/document?moduleId=1&amp;documentId=35499" TargetMode="External"/><Relationship Id="rId5" Type="http://schemas.openxmlformats.org/officeDocument/2006/relationships/hyperlink" Target="https://normativ.kontur.ru/document?moduleId=1&amp;documentId=57859" TargetMode="External"/><Relationship Id="rId15" Type="http://schemas.openxmlformats.org/officeDocument/2006/relationships/hyperlink" Target="https://normativ.kontur.ru/document?moduleId=1&amp;documentId=57859" TargetMode="External"/><Relationship Id="rId23" Type="http://schemas.openxmlformats.org/officeDocument/2006/relationships/hyperlink" Target="https://normativ.kontur.ru/document?moduleId=1&amp;documentId=3549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57859" TargetMode="External"/><Relationship Id="rId19" Type="http://schemas.openxmlformats.org/officeDocument/2006/relationships/hyperlink" Target="https://normativ.kontur.ru/document?moduleId=1&amp;documentId=57859" TargetMode="External"/><Relationship Id="rId4" Type="http://schemas.openxmlformats.org/officeDocument/2006/relationships/hyperlink" Target="https://normativ.kontur.ru/document?moduleId=1&amp;documentId=35499" TargetMode="External"/><Relationship Id="rId9" Type="http://schemas.openxmlformats.org/officeDocument/2006/relationships/hyperlink" Target="https://normativ.kontur.ru/document?moduleId=1&amp;documentId=57859" TargetMode="External"/><Relationship Id="rId14" Type="http://schemas.openxmlformats.org/officeDocument/2006/relationships/hyperlink" Target="https://normativ.kontur.ru/document?moduleId=1&amp;documentId=35499" TargetMode="External"/><Relationship Id="rId22" Type="http://schemas.openxmlformats.org/officeDocument/2006/relationships/hyperlink" Target="https://normativ.kontur.ru/document?moduleId=1&amp;documentId=35499" TargetMode="External"/><Relationship Id="rId27" Type="http://schemas.openxmlformats.org/officeDocument/2006/relationships/hyperlink" Target="https://normativ.kontur.ru/document?moduleId=1&amp;documentId=354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1309</Words>
  <Characters>7462</Characters>
  <Application>Microsoft Office Word</Application>
  <DocSecurity>0</DocSecurity>
  <Lines>62</Lines>
  <Paragraphs>17</Paragraphs>
  <ScaleCrop>false</ScaleCrop>
  <Company>Krokoz™</Company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3</cp:revision>
  <dcterms:created xsi:type="dcterms:W3CDTF">2020-02-06T10:05:00Z</dcterms:created>
  <dcterms:modified xsi:type="dcterms:W3CDTF">2020-02-06T10:08:00Z</dcterms:modified>
</cp:coreProperties>
</file>